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id w:val="1759558073"/>
        <w:docPartObj>
          <w:docPartGallery w:val="Cover Pages"/>
          <w:docPartUnique/>
        </w:docPartObj>
      </w:sdtPr>
      <w:sdtEndPr>
        <w:rPr>
          <w:rFonts w:ascii="Arial" w:eastAsiaTheme="minorEastAsia" w:hAnsi="Arial" w:cs="Arial"/>
          <w:sz w:val="22"/>
          <w:szCs w:val="22"/>
          <w:lang w:val="es-MX" w:eastAsia="es-MX"/>
        </w:rPr>
      </w:sdtEndPr>
      <w:sdtContent>
        <w:p w14:paraId="2F104612" w14:textId="7A50AD10" w:rsidR="003C06D2" w:rsidRPr="00020D52" w:rsidRDefault="00F61287" w:rsidP="007523D5">
          <w:pPr>
            <w:pStyle w:val="Sinespaciado"/>
            <w:spacing w:before="1540" w:after="2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39" behindDoc="0" locked="0" layoutInCell="1" allowOverlap="1" wp14:anchorId="4B1DBFB3" wp14:editId="39F5B3E0">
                <wp:simplePos x="0" y="0"/>
                <wp:positionH relativeFrom="page">
                  <wp:posOffset>9525</wp:posOffset>
                </wp:positionH>
                <wp:positionV relativeFrom="paragraph">
                  <wp:posOffset>-876300</wp:posOffset>
                </wp:positionV>
                <wp:extent cx="10058400" cy="7708900"/>
                <wp:effectExtent l="0" t="0" r="0" b="635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770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523D5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1" locked="0" layoutInCell="1" allowOverlap="1" wp14:anchorId="1E7934DE" wp14:editId="75B10AAE">
                <wp:simplePos x="0" y="0"/>
                <wp:positionH relativeFrom="column">
                  <wp:posOffset>3517</wp:posOffset>
                </wp:positionH>
                <wp:positionV relativeFrom="paragraph">
                  <wp:posOffset>0</wp:posOffset>
                </wp:positionV>
                <wp:extent cx="7244715" cy="5598795"/>
                <wp:effectExtent l="0" t="0" r="0" b="1905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4715" cy="559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523D5">
            <w:rPr>
              <w:rFonts w:ascii="Arial" w:hAnsi="Arial" w:cs="Arial"/>
              <w:noProof/>
            </w:rPr>
            <w:drawing>
              <wp:inline distT="0" distB="0" distL="0" distR="0" wp14:anchorId="09A5D519" wp14:editId="6398186E">
                <wp:extent cx="9756431" cy="7240905"/>
                <wp:effectExtent l="0" t="0" r="0" b="0"/>
                <wp:docPr id="14" name="Imagen 14" descr="Interfaz de usuario gráfica, Texto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 descr="Interfaz de usuario gráfica, Texto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3890" cy="7283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ABA1D2" w14:textId="6B10B084" w:rsidR="00890178" w:rsidRPr="00020D52" w:rsidRDefault="00890178" w:rsidP="00416E19">
      <w:pPr>
        <w:spacing w:line="276" w:lineRule="auto"/>
        <w:jc w:val="both"/>
        <w:rPr>
          <w:rFonts w:ascii="Arial" w:hAnsi="Arial" w:cs="Arial"/>
          <w:lang w:val="es-MX"/>
        </w:rPr>
      </w:pPr>
    </w:p>
    <w:p w14:paraId="6C551711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</w:p>
    <w:p w14:paraId="1762E7AE" w14:textId="77777777" w:rsidR="00890178" w:rsidRPr="00020D52" w:rsidRDefault="00890178" w:rsidP="00416E19">
      <w:pPr>
        <w:pStyle w:val="TtuloTDC"/>
        <w:ind w:left="-993" w:firstLine="993"/>
        <w:jc w:val="both"/>
        <w:outlineLvl w:val="9"/>
        <w:rPr>
          <w:rFonts w:ascii="Arial" w:hAnsi="Arial" w:cs="Arial"/>
          <w:color w:val="auto"/>
          <w:sz w:val="24"/>
          <w:szCs w:val="24"/>
        </w:rPr>
      </w:pPr>
      <w:r w:rsidRPr="00020D52">
        <w:rPr>
          <w:rFonts w:ascii="Arial" w:hAnsi="Arial" w:cs="Arial"/>
          <w:b/>
          <w:color w:val="auto"/>
          <w:sz w:val="24"/>
          <w:szCs w:val="24"/>
          <w:lang w:val="es-ES"/>
        </w:rPr>
        <w:t>Índice</w:t>
      </w:r>
    </w:p>
    <w:p w14:paraId="485EC578" w14:textId="77777777" w:rsidR="00890178" w:rsidRPr="00020D52" w:rsidRDefault="00890178" w:rsidP="00416E19">
      <w:pPr>
        <w:ind w:left="-993"/>
        <w:jc w:val="both"/>
        <w:rPr>
          <w:rFonts w:ascii="Arial" w:hAnsi="Arial" w:cs="Arial"/>
        </w:rPr>
      </w:pPr>
    </w:p>
    <w:p w14:paraId="76CA5C77" w14:textId="77777777" w:rsidR="00890178" w:rsidRPr="00020D52" w:rsidRDefault="00890178" w:rsidP="00416E19">
      <w:pPr>
        <w:ind w:left="-993"/>
        <w:jc w:val="both"/>
        <w:rPr>
          <w:rFonts w:ascii="Arial" w:hAnsi="Arial" w:cs="Arial"/>
        </w:rPr>
      </w:pPr>
    </w:p>
    <w:p w14:paraId="4C4A3332" w14:textId="77777777" w:rsidR="00890178" w:rsidRPr="00020D52" w:rsidRDefault="00890178" w:rsidP="00416E19">
      <w:pPr>
        <w:ind w:left="-993"/>
        <w:jc w:val="both"/>
        <w:rPr>
          <w:rFonts w:ascii="Arial" w:hAnsi="Arial" w:cs="Arial"/>
        </w:rPr>
      </w:pPr>
    </w:p>
    <w:tbl>
      <w:tblPr>
        <w:tblW w:w="129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31"/>
      </w:tblGrid>
      <w:tr w:rsidR="00020D52" w:rsidRPr="00020D52" w14:paraId="74DF1E21" w14:textId="77777777" w:rsidTr="00C9088B">
        <w:trPr>
          <w:trHeight w:val="261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E9A4" w14:textId="0C490D98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1. Glosario…………………………………………………………………………………………</w:t>
            </w:r>
            <w:proofErr w:type="gramStart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</w:t>
            </w:r>
            <w:r w:rsidR="00F2197B"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  <w:proofErr w:type="gramEnd"/>
            <w:r w:rsidR="00F2197B"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………………………….....</w:t>
            </w:r>
            <w:r w:rsidR="00704280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2</w:t>
            </w:r>
          </w:p>
          <w:p w14:paraId="330228AC" w14:textId="043D2CC5" w:rsidR="00890178" w:rsidRPr="00020D52" w:rsidRDefault="00890178" w:rsidP="00B83682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2.</w:t>
            </w:r>
            <w:r w:rsidR="00B83682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</w:t>
            </w: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Presentación………………</w:t>
            </w:r>
            <w:r w:rsidR="00B83682">
              <w:rPr>
                <w:rStyle w:val="Hipervnculo"/>
                <w:rFonts w:ascii="Arial" w:hAnsi="Arial" w:cs="Arial"/>
                <w:color w:val="auto"/>
                <w:u w:val="none"/>
              </w:rPr>
              <w:t>…………………………………………………………………</w:t>
            </w:r>
            <w:proofErr w:type="gramStart"/>
            <w:r w:rsidR="00B83682">
              <w:rPr>
                <w:rStyle w:val="Hipervnculo"/>
                <w:rFonts w:ascii="Arial" w:hAnsi="Arial" w:cs="Arial"/>
                <w:color w:val="auto"/>
                <w:u w:val="none"/>
              </w:rPr>
              <w:t>……</w:t>
            </w:r>
            <w:r w:rsidR="00F2197B"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  <w:proofErr w:type="gramEnd"/>
            <w:r w:rsidR="00F2197B"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  <w:r w:rsidR="00B83682">
              <w:rPr>
                <w:rStyle w:val="Hipervnculo"/>
                <w:rFonts w:ascii="Arial" w:hAnsi="Arial" w:cs="Arial"/>
                <w:color w:val="auto"/>
                <w:u w:val="none"/>
              </w:rPr>
              <w:t>…………..</w:t>
            </w: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………</w:t>
            </w:r>
            <w:r w:rsidR="00B83682"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…………..</w:t>
            </w:r>
            <w:r w:rsidR="00704280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2</w:t>
            </w:r>
          </w:p>
        </w:tc>
      </w:tr>
      <w:tr w:rsidR="00020D52" w:rsidRPr="00020D52" w14:paraId="79553C0F" w14:textId="77777777" w:rsidTr="00CA1267">
        <w:trPr>
          <w:trHeight w:val="87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DB6A" w14:textId="0CF1D49B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3. Marco de referencia………………………………………………………………………………</w:t>
            </w:r>
            <w:proofErr w:type="gramStart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</w:t>
            </w:r>
            <w:r w:rsidR="00F2197B"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  <w:proofErr w:type="gramEnd"/>
            <w:r w:rsidR="00F2197B"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…………</w:t>
            </w:r>
            <w:r w:rsidR="00B83682">
              <w:rPr>
                <w:rStyle w:val="Hipervnculo"/>
                <w:rFonts w:ascii="Arial" w:hAnsi="Arial" w:cs="Arial"/>
                <w:color w:val="auto"/>
                <w:u w:val="none"/>
              </w:rPr>
              <w:t>….</w:t>
            </w: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..................</w:t>
            </w:r>
            <w:r w:rsidR="00F2197B">
              <w:rPr>
                <w:rStyle w:val="Hipervnculo"/>
                <w:rFonts w:ascii="Arial" w:hAnsi="Arial" w:cs="Arial"/>
                <w:color w:val="auto"/>
                <w:u w:val="none"/>
              </w:rPr>
              <w:t>3</w:t>
            </w:r>
          </w:p>
        </w:tc>
      </w:tr>
      <w:tr w:rsidR="00020D52" w:rsidRPr="00020D52" w14:paraId="26B80936" w14:textId="77777777" w:rsidTr="00C9088B">
        <w:trPr>
          <w:trHeight w:val="261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0163" w14:textId="22DC51FA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4. Justificación ………………………………………………………………………………………………</w:t>
            </w:r>
            <w:r w:rsidR="00F2197B">
              <w:rPr>
                <w:rStyle w:val="Hipervnculo"/>
                <w:rFonts w:ascii="Arial" w:hAnsi="Arial" w:cs="Arial"/>
                <w:color w:val="auto"/>
                <w:u w:val="none"/>
              </w:rPr>
              <w:t>...</w:t>
            </w: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…………………</w:t>
            </w:r>
            <w:proofErr w:type="gramStart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…….</w:t>
            </w:r>
            <w:proofErr w:type="gramEnd"/>
            <w:r w:rsidR="00C90E1B">
              <w:rPr>
                <w:rStyle w:val="Hipervnculo"/>
                <w:rFonts w:ascii="Arial" w:hAnsi="Arial" w:cs="Arial"/>
                <w:color w:val="auto"/>
                <w:u w:val="none"/>
              </w:rPr>
              <w:t>4</w:t>
            </w:r>
          </w:p>
        </w:tc>
      </w:tr>
      <w:tr w:rsidR="00020D52" w:rsidRPr="00020D52" w14:paraId="794161F6" w14:textId="77777777" w:rsidTr="00C9088B">
        <w:trPr>
          <w:trHeight w:val="538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12B6" w14:textId="320481A6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5.  Diagnóstico...………………………………………………………………………………………</w:t>
            </w:r>
            <w:proofErr w:type="gramStart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</w:t>
            </w:r>
            <w:r w:rsidR="00F2197B"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  <w:proofErr w:type="gramEnd"/>
            <w:r w:rsidR="00F2197B"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………........…………..5</w:t>
            </w:r>
          </w:p>
          <w:p w14:paraId="0448D5DE" w14:textId="68D5DBDD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  5.1 Diagnóstico a nivel estructural............................................……………………………………</w:t>
            </w:r>
            <w:proofErr w:type="gramStart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…….</w:t>
            </w:r>
            <w:proofErr w:type="gramEnd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.…</w:t>
            </w:r>
            <w:r w:rsidR="00F2197B">
              <w:rPr>
                <w:rStyle w:val="Hipervnculo"/>
                <w:rFonts w:ascii="Arial" w:hAnsi="Arial" w:cs="Arial"/>
                <w:color w:val="auto"/>
                <w:u w:val="none"/>
              </w:rPr>
              <w:t>..</w:t>
            </w: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……….…….....</w:t>
            </w:r>
            <w:r w:rsidR="00F2197B">
              <w:rPr>
                <w:rStyle w:val="Hipervnculo"/>
                <w:rFonts w:ascii="Arial" w:hAnsi="Arial" w:cs="Arial"/>
                <w:color w:val="auto"/>
                <w:u w:val="none"/>
              </w:rPr>
              <w:t>6</w:t>
            </w:r>
          </w:p>
        </w:tc>
      </w:tr>
      <w:tr w:rsidR="00020D52" w:rsidRPr="00020D52" w14:paraId="3C44F619" w14:textId="77777777" w:rsidTr="00C9088B">
        <w:trPr>
          <w:trHeight w:val="261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2309" w14:textId="28DF1391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  5.2 Diagnóstico a nivel documental……………………………………………………………………....................................</w:t>
            </w:r>
            <w:r w:rsidR="00F2197B">
              <w:rPr>
                <w:rStyle w:val="Hipervnculo"/>
                <w:rFonts w:ascii="Arial" w:hAnsi="Arial" w:cs="Arial"/>
                <w:color w:val="auto"/>
                <w:u w:val="none"/>
              </w:rPr>
              <w:t>1</w:t>
            </w:r>
            <w:r w:rsidR="00C4524C">
              <w:rPr>
                <w:rStyle w:val="Hipervnculo"/>
                <w:rFonts w:ascii="Arial" w:hAnsi="Arial" w:cs="Arial"/>
                <w:color w:val="auto"/>
                <w:u w:val="none"/>
              </w:rPr>
              <w:t>1</w:t>
            </w:r>
          </w:p>
        </w:tc>
      </w:tr>
      <w:tr w:rsidR="00020D52" w:rsidRPr="00020D52" w14:paraId="2BAD375E" w14:textId="77777777" w:rsidTr="00C9088B">
        <w:trPr>
          <w:trHeight w:val="276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F127" w14:textId="0C489A7A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  5.3 Diagnóstico a nivel normativo…………………………………………………………………</w:t>
            </w:r>
            <w:r w:rsidR="00C4524C"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......................................... </w:t>
            </w:r>
            <w:r w:rsidR="00704280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1</w:t>
            </w:r>
            <w:r w:rsidR="00C4524C">
              <w:rPr>
                <w:rStyle w:val="Hipervnculo"/>
                <w:rFonts w:ascii="Arial" w:hAnsi="Arial" w:cs="Arial"/>
                <w:color w:val="auto"/>
                <w:u w:val="none"/>
              </w:rPr>
              <w:t>2</w:t>
            </w:r>
          </w:p>
        </w:tc>
      </w:tr>
      <w:tr w:rsidR="00020D52" w:rsidRPr="00020D52" w14:paraId="24CF4E99" w14:textId="77777777" w:rsidTr="00C9088B">
        <w:trPr>
          <w:trHeight w:val="261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CE97" w14:textId="324D8933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6.Objetivos………………………………………………………………………………………………………………………</w:t>
            </w:r>
            <w:proofErr w:type="gramStart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…….</w:t>
            </w:r>
            <w:proofErr w:type="gramEnd"/>
            <w:r w:rsidR="00704280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1</w:t>
            </w:r>
            <w:r w:rsidR="00C4524C">
              <w:rPr>
                <w:rStyle w:val="Hipervnculo"/>
                <w:rFonts w:ascii="Arial" w:hAnsi="Arial" w:cs="Arial"/>
                <w:color w:val="auto"/>
                <w:u w:val="none"/>
              </w:rPr>
              <w:t>2</w:t>
            </w:r>
          </w:p>
        </w:tc>
      </w:tr>
      <w:tr w:rsidR="00020D52" w:rsidRPr="00020D52" w14:paraId="6A48BDB1" w14:textId="77777777" w:rsidTr="00C9088B">
        <w:trPr>
          <w:trHeight w:val="261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11F5" w14:textId="6C412D1E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  6.1Objetivo general …………</w:t>
            </w:r>
            <w:proofErr w:type="gramStart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…….</w:t>
            </w:r>
            <w:proofErr w:type="gramEnd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.……………………………………………………………………………………..……….</w:t>
            </w:r>
            <w:r w:rsidR="00704280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1</w:t>
            </w:r>
            <w:r w:rsidR="00C4524C">
              <w:rPr>
                <w:rStyle w:val="Hipervnculo"/>
                <w:rFonts w:ascii="Arial" w:hAnsi="Arial" w:cs="Arial"/>
                <w:color w:val="auto"/>
                <w:u w:val="none"/>
              </w:rPr>
              <w:t>2</w:t>
            </w:r>
          </w:p>
        </w:tc>
      </w:tr>
      <w:tr w:rsidR="00020D52" w:rsidRPr="00020D52" w14:paraId="7CB53FAF" w14:textId="77777777" w:rsidTr="00C9088B">
        <w:trPr>
          <w:trHeight w:val="276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1967" w14:textId="367AD3EC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   6.2Objetivos específicos……………………………………………………………………………………...……………...…...</w:t>
            </w:r>
            <w:r w:rsidR="00704280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1</w:t>
            </w:r>
            <w:r w:rsidR="00C4524C">
              <w:rPr>
                <w:rStyle w:val="Hipervnculo"/>
                <w:rFonts w:ascii="Arial" w:hAnsi="Arial" w:cs="Arial"/>
                <w:color w:val="auto"/>
                <w:u w:val="none"/>
              </w:rPr>
              <w:t>3</w:t>
            </w:r>
          </w:p>
        </w:tc>
      </w:tr>
      <w:tr w:rsidR="00020D52" w:rsidRPr="00020D52" w14:paraId="03D78575" w14:textId="77777777" w:rsidTr="00C9088B">
        <w:trPr>
          <w:trHeight w:val="261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9106A" w14:textId="032D346B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7. Planeación………………………………………………………………………………………………………………</w:t>
            </w:r>
            <w:proofErr w:type="gramStart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…….</w:t>
            </w:r>
            <w:proofErr w:type="gramEnd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…...</w:t>
            </w:r>
            <w:r w:rsidR="00C9088B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1</w:t>
            </w:r>
            <w:r w:rsidR="00C4524C">
              <w:rPr>
                <w:rStyle w:val="Hipervnculo"/>
                <w:rFonts w:ascii="Arial" w:hAnsi="Arial" w:cs="Arial"/>
                <w:color w:val="auto"/>
                <w:u w:val="none"/>
              </w:rPr>
              <w:t>3</w:t>
            </w:r>
          </w:p>
        </w:tc>
      </w:tr>
      <w:tr w:rsidR="00020D52" w:rsidRPr="00020D52" w14:paraId="4EC865D0" w14:textId="77777777" w:rsidTr="00C9088B">
        <w:trPr>
          <w:trHeight w:val="276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8FE6" w14:textId="60ADBB04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8. Actividades…………………………………………………………………………………………………..............................</w:t>
            </w:r>
            <w:r w:rsidR="00C9088B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..1</w:t>
            </w:r>
            <w:r w:rsidR="00C4524C">
              <w:rPr>
                <w:rStyle w:val="Hipervnculo"/>
                <w:rFonts w:ascii="Arial" w:hAnsi="Arial" w:cs="Arial"/>
                <w:color w:val="auto"/>
                <w:u w:val="none"/>
              </w:rPr>
              <w:t>4</w:t>
            </w:r>
          </w:p>
        </w:tc>
      </w:tr>
      <w:tr w:rsidR="00020D52" w:rsidRPr="00020D52" w14:paraId="2A9B2C48" w14:textId="77777777" w:rsidTr="00C9088B">
        <w:trPr>
          <w:trHeight w:val="261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AEC1" w14:textId="20B14FD5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9. Cronograma de actividades…………………………………………………………………</w:t>
            </w:r>
            <w:proofErr w:type="gramStart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…….</w:t>
            </w:r>
            <w:proofErr w:type="gramEnd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.…………………………...</w:t>
            </w:r>
            <w:r w:rsidR="00C9088B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..</w:t>
            </w: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1</w:t>
            </w:r>
            <w:r w:rsidR="00C4524C">
              <w:rPr>
                <w:rStyle w:val="Hipervnculo"/>
                <w:rFonts w:ascii="Arial" w:hAnsi="Arial" w:cs="Arial"/>
                <w:color w:val="auto"/>
                <w:u w:val="none"/>
              </w:rPr>
              <w:t>6</w:t>
            </w:r>
          </w:p>
        </w:tc>
      </w:tr>
      <w:tr w:rsidR="00020D52" w:rsidRPr="00020D52" w14:paraId="4BFC4EEE" w14:textId="77777777" w:rsidTr="00C9088B">
        <w:trPr>
          <w:trHeight w:val="261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9DE6" w14:textId="1E3B8667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10. Administración de riesgos……………………………………………………………………………………………</w:t>
            </w:r>
            <w:proofErr w:type="gramStart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…….</w:t>
            </w:r>
            <w:proofErr w:type="gramEnd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.…</w:t>
            </w:r>
            <w:r w:rsidR="00C9088B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..</w:t>
            </w: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1</w:t>
            </w:r>
            <w:r w:rsidR="00C4524C">
              <w:rPr>
                <w:rStyle w:val="Hipervnculo"/>
                <w:rFonts w:ascii="Arial" w:hAnsi="Arial" w:cs="Arial"/>
                <w:color w:val="auto"/>
                <w:u w:val="none"/>
              </w:rPr>
              <w:t>8</w:t>
            </w:r>
          </w:p>
        </w:tc>
      </w:tr>
      <w:tr w:rsidR="00020D52" w:rsidRPr="00020D52" w14:paraId="4FF9CDE7" w14:textId="77777777" w:rsidTr="00C9088B">
        <w:trPr>
          <w:trHeight w:val="276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DA27" w14:textId="4EDABC4A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11. Derechos humanos……………………………………………………………………………………………………………</w:t>
            </w:r>
            <w:r w:rsidR="00C9088B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</w:t>
            </w:r>
            <w:r w:rsidR="005305E9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2</w:t>
            </w:r>
            <w:r w:rsidR="00C4524C">
              <w:rPr>
                <w:rStyle w:val="Hipervnculo"/>
                <w:rFonts w:ascii="Arial" w:hAnsi="Arial" w:cs="Arial"/>
                <w:color w:val="auto"/>
                <w:u w:val="none"/>
              </w:rPr>
              <w:t>3</w:t>
            </w:r>
          </w:p>
        </w:tc>
      </w:tr>
      <w:tr w:rsidR="00020D52" w:rsidRPr="00020D52" w14:paraId="32B806B3" w14:textId="77777777" w:rsidTr="00C9088B">
        <w:trPr>
          <w:trHeight w:val="261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F88D" w14:textId="290A6DA4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12. Apertura proactiva…………………………………………………………………………………………………………</w:t>
            </w:r>
            <w:proofErr w:type="gramStart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</w:t>
            </w:r>
            <w:r w:rsidR="00C9088B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  <w:proofErr w:type="gramEnd"/>
            <w:r w:rsidR="00C9088B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  <w:r w:rsidR="005305E9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2</w:t>
            </w:r>
            <w:r w:rsidR="00C4524C">
              <w:rPr>
                <w:rStyle w:val="Hipervnculo"/>
                <w:rFonts w:ascii="Arial" w:hAnsi="Arial" w:cs="Arial"/>
                <w:color w:val="auto"/>
                <w:u w:val="none"/>
              </w:rPr>
              <w:t>3</w:t>
            </w:r>
          </w:p>
        </w:tc>
      </w:tr>
      <w:tr w:rsidR="00890178" w:rsidRPr="00020D52" w14:paraId="03FC147B" w14:textId="77777777" w:rsidTr="00C9088B">
        <w:trPr>
          <w:trHeight w:val="261"/>
        </w:trPr>
        <w:tc>
          <w:tcPr>
            <w:tcW w:w="129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D3D2" w14:textId="43F0CF87" w:rsidR="00890178" w:rsidRPr="00020D52" w:rsidRDefault="00890178" w:rsidP="00416E19">
            <w:pPr>
              <w:jc w:val="both"/>
              <w:rPr>
                <w:rFonts w:ascii="Arial" w:hAnsi="Arial" w:cs="Arial"/>
              </w:rPr>
            </w:pPr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13. Ejecución…</w:t>
            </w:r>
            <w:proofErr w:type="gramStart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…….</w:t>
            </w:r>
            <w:proofErr w:type="gramEnd"/>
            <w:r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………………………………………………………………………………………………………………</w:t>
            </w:r>
            <w:r w:rsidR="00C9088B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…</w:t>
            </w:r>
            <w:r w:rsidR="005305E9" w:rsidRPr="00020D52">
              <w:rPr>
                <w:rStyle w:val="Hipervnculo"/>
                <w:rFonts w:ascii="Arial" w:hAnsi="Arial" w:cs="Arial"/>
                <w:color w:val="auto"/>
                <w:u w:val="none"/>
              </w:rPr>
              <w:t>2</w:t>
            </w:r>
            <w:r w:rsidR="00C4524C">
              <w:rPr>
                <w:rStyle w:val="Hipervnculo"/>
                <w:rFonts w:ascii="Arial" w:hAnsi="Arial" w:cs="Arial"/>
                <w:color w:val="auto"/>
                <w:u w:val="none"/>
              </w:rPr>
              <w:t>3</w:t>
            </w:r>
          </w:p>
        </w:tc>
      </w:tr>
    </w:tbl>
    <w:p w14:paraId="78AA6974" w14:textId="77777777" w:rsidR="00890178" w:rsidRPr="00020D52" w:rsidRDefault="00890178" w:rsidP="00416E19">
      <w:pPr>
        <w:jc w:val="both"/>
        <w:rPr>
          <w:rFonts w:ascii="Arial" w:hAnsi="Arial" w:cs="Arial"/>
          <w:u w:val="single"/>
        </w:rPr>
      </w:pPr>
    </w:p>
    <w:p w14:paraId="3C9C7EE0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</w:p>
    <w:p w14:paraId="5ABC3B67" w14:textId="1CBB3BEE" w:rsidR="00890178" w:rsidRPr="00020D52" w:rsidRDefault="00890178" w:rsidP="00416E19">
      <w:pPr>
        <w:jc w:val="both"/>
        <w:rPr>
          <w:rFonts w:ascii="Arial" w:hAnsi="Arial" w:cs="Arial"/>
          <w:b/>
        </w:rPr>
      </w:pPr>
    </w:p>
    <w:p w14:paraId="55F6D9F9" w14:textId="08D24F38" w:rsidR="00DD376E" w:rsidRDefault="00DD376E" w:rsidP="00416E19">
      <w:pPr>
        <w:jc w:val="both"/>
        <w:rPr>
          <w:rFonts w:ascii="Arial" w:hAnsi="Arial" w:cs="Arial"/>
          <w:b/>
        </w:rPr>
      </w:pPr>
    </w:p>
    <w:p w14:paraId="0735D9BC" w14:textId="77777777" w:rsidR="005449BF" w:rsidRPr="00020D52" w:rsidRDefault="005449BF" w:rsidP="00416E19">
      <w:pPr>
        <w:jc w:val="both"/>
        <w:rPr>
          <w:rFonts w:ascii="Arial" w:hAnsi="Arial" w:cs="Arial"/>
          <w:b/>
        </w:rPr>
      </w:pPr>
    </w:p>
    <w:p w14:paraId="14D49E4A" w14:textId="77777777" w:rsidR="00DD376E" w:rsidRPr="00020D52" w:rsidRDefault="00DD376E" w:rsidP="00416E19">
      <w:pPr>
        <w:jc w:val="both"/>
        <w:rPr>
          <w:rFonts w:ascii="Arial" w:hAnsi="Arial" w:cs="Arial"/>
          <w:b/>
        </w:rPr>
      </w:pPr>
    </w:p>
    <w:p w14:paraId="645E0D30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lastRenderedPageBreak/>
        <w:t>1. Glosario</w:t>
      </w:r>
    </w:p>
    <w:p w14:paraId="072CC542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</w:p>
    <w:p w14:paraId="5B981EC9" w14:textId="3DFE7423" w:rsidR="00890178" w:rsidRPr="006B15F3" w:rsidRDefault="00890178" w:rsidP="006B15F3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6B15F3">
        <w:rPr>
          <w:rFonts w:ascii="Arial" w:hAnsi="Arial" w:cs="Arial"/>
          <w:b/>
        </w:rPr>
        <w:t xml:space="preserve">CADIDO: </w:t>
      </w:r>
      <w:r w:rsidRPr="006B15F3">
        <w:rPr>
          <w:rFonts w:ascii="Arial" w:hAnsi="Arial" w:cs="Arial"/>
          <w:bCs/>
        </w:rPr>
        <w:t>Catalogo de disposición documental</w:t>
      </w:r>
      <w:r w:rsidR="00B83682" w:rsidRPr="006B15F3">
        <w:rPr>
          <w:rFonts w:ascii="Arial" w:hAnsi="Arial" w:cs="Arial"/>
          <w:bCs/>
        </w:rPr>
        <w:t>.</w:t>
      </w:r>
    </w:p>
    <w:p w14:paraId="75E1EC7E" w14:textId="4FF44C95" w:rsidR="00890178" w:rsidRPr="006B15F3" w:rsidRDefault="00890178" w:rsidP="006B15F3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6B15F3">
        <w:rPr>
          <w:rFonts w:ascii="Arial" w:hAnsi="Arial" w:cs="Arial"/>
          <w:b/>
        </w:rPr>
        <w:t>Cuadro General:</w:t>
      </w:r>
      <w:r w:rsidRPr="006B15F3">
        <w:rPr>
          <w:rFonts w:ascii="Arial" w:hAnsi="Arial" w:cs="Arial"/>
          <w:bCs/>
        </w:rPr>
        <w:t xml:space="preserve"> Cuadro general de clasificación archivística</w:t>
      </w:r>
      <w:r w:rsidR="00B83682" w:rsidRPr="006B15F3">
        <w:rPr>
          <w:rFonts w:ascii="Arial" w:hAnsi="Arial" w:cs="Arial"/>
          <w:bCs/>
        </w:rPr>
        <w:t>.</w:t>
      </w:r>
    </w:p>
    <w:p w14:paraId="773A980E" w14:textId="7F8095A4" w:rsidR="00890178" w:rsidRPr="006B15F3" w:rsidRDefault="00890178" w:rsidP="006B15F3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6B15F3">
        <w:rPr>
          <w:rFonts w:ascii="Arial" w:hAnsi="Arial" w:cs="Arial"/>
          <w:b/>
        </w:rPr>
        <w:t>I</w:t>
      </w:r>
      <w:r w:rsidR="00DD376E" w:rsidRPr="006B15F3">
        <w:rPr>
          <w:rFonts w:ascii="Arial" w:hAnsi="Arial" w:cs="Arial"/>
          <w:b/>
        </w:rPr>
        <w:t>NFO</w:t>
      </w:r>
      <w:r w:rsidRPr="006B15F3">
        <w:rPr>
          <w:rFonts w:ascii="Arial" w:hAnsi="Arial" w:cs="Arial"/>
          <w:b/>
        </w:rPr>
        <w:t>NL:</w:t>
      </w:r>
      <w:r w:rsidRPr="006B15F3">
        <w:rPr>
          <w:rFonts w:ascii="Arial" w:hAnsi="Arial" w:cs="Arial"/>
          <w:bCs/>
        </w:rPr>
        <w:t xml:space="preserve"> Instituto Estatal de Transparencia, Acceso a la Información y Protección de Datos Personales</w:t>
      </w:r>
      <w:r w:rsidR="00B83682" w:rsidRPr="006B15F3">
        <w:rPr>
          <w:rFonts w:ascii="Arial" w:hAnsi="Arial" w:cs="Arial"/>
          <w:bCs/>
        </w:rPr>
        <w:t>.</w:t>
      </w:r>
    </w:p>
    <w:p w14:paraId="1DE83BB6" w14:textId="291AEEB7" w:rsidR="00890178" w:rsidRPr="006B15F3" w:rsidRDefault="00890178" w:rsidP="006B15F3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6B15F3">
        <w:rPr>
          <w:rFonts w:ascii="Arial" w:hAnsi="Arial" w:cs="Arial"/>
          <w:b/>
        </w:rPr>
        <w:t>Guía:</w:t>
      </w:r>
      <w:r w:rsidR="00B83682" w:rsidRPr="006B15F3">
        <w:rPr>
          <w:rFonts w:ascii="Arial" w:hAnsi="Arial" w:cs="Arial"/>
          <w:bCs/>
        </w:rPr>
        <w:t xml:space="preserve"> Guía de archivo d</w:t>
      </w:r>
      <w:r w:rsidRPr="006B15F3">
        <w:rPr>
          <w:rFonts w:ascii="Arial" w:hAnsi="Arial" w:cs="Arial"/>
          <w:bCs/>
        </w:rPr>
        <w:t>ocumental</w:t>
      </w:r>
      <w:r w:rsidR="00B83682" w:rsidRPr="006B15F3">
        <w:rPr>
          <w:rFonts w:ascii="Arial" w:hAnsi="Arial" w:cs="Arial"/>
          <w:bCs/>
        </w:rPr>
        <w:t>.</w:t>
      </w:r>
    </w:p>
    <w:p w14:paraId="71477ADF" w14:textId="356EAEA9" w:rsidR="00890178" w:rsidRPr="006B15F3" w:rsidRDefault="00890178" w:rsidP="006B15F3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6B15F3">
        <w:rPr>
          <w:rFonts w:ascii="Arial" w:hAnsi="Arial" w:cs="Arial"/>
          <w:b/>
        </w:rPr>
        <w:t>PADA:</w:t>
      </w:r>
      <w:r w:rsidRPr="006B15F3">
        <w:rPr>
          <w:rFonts w:ascii="Arial" w:hAnsi="Arial" w:cs="Arial"/>
          <w:bCs/>
        </w:rPr>
        <w:t xml:space="preserve"> Programa anual de desarrollo archivístico</w:t>
      </w:r>
      <w:r w:rsidR="00B83682" w:rsidRPr="006B15F3">
        <w:rPr>
          <w:rFonts w:ascii="Arial" w:hAnsi="Arial" w:cs="Arial"/>
          <w:bCs/>
        </w:rPr>
        <w:t>.</w:t>
      </w:r>
    </w:p>
    <w:p w14:paraId="5E41C155" w14:textId="359CCA6A" w:rsidR="00890178" w:rsidRPr="006B15F3" w:rsidRDefault="00890178" w:rsidP="006B15F3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6B15F3">
        <w:rPr>
          <w:rFonts w:ascii="Arial" w:hAnsi="Arial" w:cs="Arial"/>
          <w:b/>
        </w:rPr>
        <w:t>Pleno:</w:t>
      </w:r>
      <w:r w:rsidRPr="006B15F3">
        <w:rPr>
          <w:rFonts w:ascii="Arial" w:hAnsi="Arial" w:cs="Arial"/>
          <w:bCs/>
        </w:rPr>
        <w:t xml:space="preserve"> El órgano máximo de dirección de la </w:t>
      </w:r>
      <w:r w:rsidR="00DD376E" w:rsidRPr="006B15F3">
        <w:rPr>
          <w:rFonts w:ascii="Arial" w:hAnsi="Arial" w:cs="Arial"/>
          <w:bCs/>
        </w:rPr>
        <w:t>Instituto Estatal de Transparencia, Acceso a la Información y Protección de Datos Personales</w:t>
      </w:r>
      <w:r w:rsidRPr="006B15F3">
        <w:rPr>
          <w:rFonts w:ascii="Arial" w:hAnsi="Arial" w:cs="Arial"/>
          <w:bCs/>
        </w:rPr>
        <w:t xml:space="preserve">, integrado por las y los 5 </w:t>
      </w:r>
      <w:r w:rsidR="00DD376E" w:rsidRPr="006B15F3">
        <w:rPr>
          <w:rFonts w:ascii="Arial" w:hAnsi="Arial" w:cs="Arial"/>
          <w:bCs/>
        </w:rPr>
        <w:t>Con</w:t>
      </w:r>
      <w:r w:rsidR="00165935" w:rsidRPr="006B15F3">
        <w:rPr>
          <w:rFonts w:ascii="Arial" w:hAnsi="Arial" w:cs="Arial"/>
          <w:bCs/>
        </w:rPr>
        <w:t>s</w:t>
      </w:r>
      <w:r w:rsidR="00DD376E" w:rsidRPr="006B15F3">
        <w:rPr>
          <w:rFonts w:ascii="Arial" w:hAnsi="Arial" w:cs="Arial"/>
          <w:bCs/>
        </w:rPr>
        <w:t>ejeros</w:t>
      </w:r>
      <w:r w:rsidRPr="006B15F3">
        <w:rPr>
          <w:rFonts w:ascii="Arial" w:hAnsi="Arial" w:cs="Arial"/>
          <w:bCs/>
        </w:rPr>
        <w:t xml:space="preserve"> nombrados de conformidad con la Ley de Transparencia y Acceso a la Información Pública del Estado de Nuevo León. </w:t>
      </w:r>
    </w:p>
    <w:p w14:paraId="1BA2D1B1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</w:p>
    <w:p w14:paraId="505337C9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2. Presentación</w:t>
      </w:r>
    </w:p>
    <w:p w14:paraId="617853F1" w14:textId="77777777" w:rsidR="00D72490" w:rsidRDefault="00D72490" w:rsidP="00D72490">
      <w:pPr>
        <w:jc w:val="both"/>
        <w:rPr>
          <w:rFonts w:ascii="Arial" w:hAnsi="Arial" w:cs="Arial"/>
        </w:rPr>
      </w:pPr>
    </w:p>
    <w:p w14:paraId="6E5FF501" w14:textId="0DBE881C" w:rsidR="00D72490" w:rsidRDefault="00D72490" w:rsidP="00D72490">
      <w:pPr>
        <w:jc w:val="both"/>
        <w:rPr>
          <w:rFonts w:ascii="Arial" w:hAnsi="Arial" w:cs="Arial"/>
          <w:sz w:val="22"/>
          <w:szCs w:val="22"/>
          <w:lang w:val="es-MX" w:eastAsia="en-US"/>
        </w:rPr>
      </w:pPr>
      <w:r>
        <w:rPr>
          <w:rFonts w:ascii="Arial" w:hAnsi="Arial" w:cs="Arial"/>
        </w:rPr>
        <w:t>El PADA del Instituto Estatal de Transparencia, Acceso a la Información y Protección de Datos Personales, es el instrumento archivístico en el cual se definen los elementos de planeación, administración de riesgos, programación y evaluación para el desarrollo de los archivos, así como las prioridades institucionales de planeación orientada a mejorar las capacidades de administración de los archivos, contemplando diversos programas o proyectos encaminados a la optimización de la gestión documental de acuerdo al artículo 25 la Ley de Archivos para el Estado de Nuevo León.</w:t>
      </w:r>
    </w:p>
    <w:p w14:paraId="14C89385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6DD000EC" w14:textId="77E79C01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El PADA se diseña en el marco del cumplimiento de las obligaciones establecidas en la Ley de Archivos para el estado de Nuevo León, con los elementos mínimos a presentar, tales como </w:t>
      </w:r>
      <w:r w:rsidR="00B83682">
        <w:rPr>
          <w:rFonts w:ascii="Arial" w:hAnsi="Arial" w:cs="Arial"/>
        </w:rPr>
        <w:t xml:space="preserve">la </w:t>
      </w:r>
      <w:r w:rsidRPr="00020D52">
        <w:rPr>
          <w:rFonts w:ascii="Arial" w:hAnsi="Arial" w:cs="Arial"/>
        </w:rPr>
        <w:t xml:space="preserve">programación y </w:t>
      </w:r>
      <w:r w:rsidR="00B83682">
        <w:rPr>
          <w:rFonts w:ascii="Arial" w:hAnsi="Arial" w:cs="Arial"/>
        </w:rPr>
        <w:t xml:space="preserve">la </w:t>
      </w:r>
      <w:r w:rsidRPr="00020D52">
        <w:rPr>
          <w:rFonts w:ascii="Arial" w:hAnsi="Arial" w:cs="Arial"/>
        </w:rPr>
        <w:t>evaluación para el desarrollo archivístico, incluyendo un enfoque en administración de riesgos, protección de derechos humanos y apertura proactiva de la información.</w:t>
      </w:r>
    </w:p>
    <w:p w14:paraId="5FC052FF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703CE4D0" w14:textId="77777777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Bajo ese orden, la finalidad del PADA es lograr la homogeneidad de los archivos y la debida gestión documental, y con ello, mejorar el funcionamiento administrativo de las áreas del organismo. </w:t>
      </w:r>
    </w:p>
    <w:p w14:paraId="6B22FA25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37E33D93" w14:textId="6870838F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lastRenderedPageBreak/>
        <w:t>A</w:t>
      </w:r>
      <w:r w:rsidR="00B83682">
        <w:rPr>
          <w:rFonts w:ascii="Arial" w:hAnsi="Arial" w:cs="Arial"/>
        </w:rPr>
        <w:t>simismo</w:t>
      </w:r>
      <w:r w:rsidRPr="00020D52">
        <w:rPr>
          <w:rFonts w:ascii="Arial" w:hAnsi="Arial" w:cs="Arial"/>
        </w:rPr>
        <w:t>, el PADA busca que la información contenida en los archivos sea accesible, sin comprometer el derecho a la protección de datos personales, esto con base en la debida organización y administración de archivos.</w:t>
      </w:r>
    </w:p>
    <w:p w14:paraId="23BE0C0B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4CE0BB17" w14:textId="5C5ECFBC" w:rsidR="00890178" w:rsidRPr="00020D52" w:rsidRDefault="00B83682" w:rsidP="00416E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</w:t>
      </w:r>
      <w:r w:rsidR="00890178" w:rsidRPr="00020D52">
        <w:rPr>
          <w:rFonts w:ascii="Arial" w:hAnsi="Arial" w:cs="Arial"/>
        </w:rPr>
        <w:t>, el PADA pretende mejorar los procesos de producción, uso y control de documentos, identificar las áreas de oportunidad en la estructura orgánica y planificar los cambios necesarios para mejorar la administración de los archivos y la gestión documental.</w:t>
      </w:r>
    </w:p>
    <w:p w14:paraId="4AECF859" w14:textId="77777777" w:rsidR="00D73706" w:rsidRPr="00020D52" w:rsidRDefault="00D73706" w:rsidP="00416E19">
      <w:pPr>
        <w:jc w:val="both"/>
        <w:rPr>
          <w:rFonts w:ascii="Arial" w:hAnsi="Arial" w:cs="Arial"/>
        </w:rPr>
      </w:pPr>
    </w:p>
    <w:p w14:paraId="64764AED" w14:textId="77777777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  <w:b/>
        </w:rPr>
        <w:tab/>
      </w:r>
      <w:r w:rsidRPr="00020D52">
        <w:rPr>
          <w:rFonts w:ascii="Arial" w:hAnsi="Arial" w:cs="Arial"/>
          <w:b/>
        </w:rPr>
        <w:tab/>
      </w:r>
    </w:p>
    <w:p w14:paraId="292563AE" w14:textId="1E68ABAA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3.  Marco de referencia</w:t>
      </w:r>
    </w:p>
    <w:p w14:paraId="308E55D3" w14:textId="401FB2BA" w:rsidR="00DA0868" w:rsidRPr="00020D52" w:rsidRDefault="00DA0868" w:rsidP="00416E19">
      <w:pPr>
        <w:jc w:val="both"/>
        <w:rPr>
          <w:rFonts w:ascii="Arial" w:hAnsi="Arial" w:cs="Arial"/>
          <w:b/>
        </w:rPr>
      </w:pPr>
    </w:p>
    <w:p w14:paraId="1A6DCE2C" w14:textId="59742892" w:rsidR="00890178" w:rsidRDefault="00B83682" w:rsidP="00B8368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I</w:t>
      </w:r>
      <w:r w:rsidRPr="00B83682">
        <w:rPr>
          <w:rFonts w:ascii="Arial" w:hAnsi="Arial" w:cs="Arial"/>
          <w:bCs/>
        </w:rPr>
        <w:t>nstituto Estatal de Transparencia, Acceso a la Información y Protección de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Datos Personales es un órgano constitucionalmente autónomo, especializado,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independiente, imparcial y colegiado, con personalidad jurídica y patrimonio propio, con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plena autonomía técnica, presupuestaria, operativa, de decisión y de gestión; responsable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de garantizar, promover y difundir en el Estado de Nuevo León, el ejercicio de los derechos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de acceso a la información y la protección de datos personales, en el ámbito de su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competencia y en los términos que establezca la Constitución Política de los Estados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Unidos Mexicanos, la Constitución Política del Estado Libre y Soberano de Nuevo León y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las leyes respectivas; conociendo y resolviendo sobre los recursos de revisión en materia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de acceso a la información pública, los procedimientos en materia datos personales, los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procedimientos iniciados con motivo del incumplimiento de las obligaciones de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transparencia, así como todos aquellos que deriven de la Ley de Transparencia y Acceso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a la Información Pública del Estado de Nuevo León; y de la Ley de Protección de Datos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Personales en Posesión de Sujetos Obligados del Estado de Nuevo León; con residencia y</w:t>
      </w:r>
      <w:r>
        <w:rPr>
          <w:rFonts w:ascii="Arial" w:hAnsi="Arial" w:cs="Arial"/>
          <w:bCs/>
        </w:rPr>
        <w:t xml:space="preserve"> </w:t>
      </w:r>
      <w:r w:rsidRPr="00B83682">
        <w:rPr>
          <w:rFonts w:ascii="Arial" w:hAnsi="Arial" w:cs="Arial"/>
          <w:bCs/>
        </w:rPr>
        <w:t>domicilio en la ciudad de Monterrey, Nuevo León.</w:t>
      </w:r>
    </w:p>
    <w:p w14:paraId="58453DC8" w14:textId="77777777" w:rsidR="00B83682" w:rsidRPr="00020D52" w:rsidRDefault="00B83682" w:rsidP="00B83682">
      <w:pPr>
        <w:jc w:val="both"/>
        <w:rPr>
          <w:rFonts w:ascii="Arial" w:hAnsi="Arial" w:cs="Arial"/>
          <w:b/>
        </w:rPr>
      </w:pPr>
    </w:p>
    <w:p w14:paraId="04285CA7" w14:textId="607B34DD" w:rsidR="00890178" w:rsidRPr="00020D52" w:rsidRDefault="00B83682" w:rsidP="00416E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con</w:t>
      </w:r>
      <w:r w:rsidR="00890178" w:rsidRPr="00020D52">
        <w:rPr>
          <w:rFonts w:ascii="Arial" w:hAnsi="Arial" w:cs="Arial"/>
        </w:rPr>
        <w:t xml:space="preserve"> el artículo 23 de la </w:t>
      </w:r>
      <w:r w:rsidRPr="00020D52">
        <w:rPr>
          <w:rFonts w:ascii="Arial" w:hAnsi="Arial" w:cs="Arial"/>
        </w:rPr>
        <w:t>Ley de Archivos del Estad</w:t>
      </w:r>
      <w:r>
        <w:rPr>
          <w:rFonts w:ascii="Arial" w:hAnsi="Arial" w:cs="Arial"/>
        </w:rPr>
        <w:t xml:space="preserve">o de Nuevo León, </w:t>
      </w:r>
      <w:r w:rsidR="00890178" w:rsidRPr="00020D52">
        <w:rPr>
          <w:rFonts w:ascii="Arial" w:hAnsi="Arial" w:cs="Arial"/>
        </w:rPr>
        <w:t>los sujetos obligados deberán elaborar y publicar el Programa Anual de Desarrollo Archivístico (PADA):</w:t>
      </w:r>
    </w:p>
    <w:p w14:paraId="1B771C08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437B1C93" w14:textId="637C66F8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 </w:t>
      </w:r>
      <w:r w:rsidRPr="00020D52">
        <w:rPr>
          <w:rFonts w:ascii="Arial" w:hAnsi="Arial" w:cs="Arial"/>
        </w:rPr>
        <w:tab/>
        <w:t xml:space="preserve"> </w:t>
      </w:r>
      <w:r w:rsidR="00B83682">
        <w:rPr>
          <w:rFonts w:ascii="Arial" w:hAnsi="Arial" w:cs="Arial"/>
        </w:rPr>
        <w:t>“</w:t>
      </w:r>
      <w:r w:rsidRPr="00020D52">
        <w:rPr>
          <w:rFonts w:ascii="Arial" w:hAnsi="Arial" w:cs="Arial"/>
          <w:i/>
          <w:iCs/>
          <w:shd w:val="clear" w:color="auto" w:fill="FFFFFF"/>
        </w:rPr>
        <w:t>Artículo 23.- Los sujetos obligados que cuenten con un sistema institucional de archivos, deberán elaborar un programa anual y publicarlo en su portal electrónico en los primeros treinta días naturales del ejercicio fiscal correspondiente</w:t>
      </w:r>
      <w:r w:rsidR="00B83682">
        <w:rPr>
          <w:rFonts w:ascii="Arial" w:hAnsi="Arial" w:cs="Arial"/>
          <w:i/>
          <w:iCs/>
          <w:shd w:val="clear" w:color="auto" w:fill="FFFFFF"/>
        </w:rPr>
        <w:t>”</w:t>
      </w:r>
      <w:r w:rsidRPr="00020D52">
        <w:rPr>
          <w:rFonts w:ascii="Arial" w:hAnsi="Arial" w:cs="Arial"/>
          <w:i/>
          <w:iCs/>
          <w:shd w:val="clear" w:color="auto" w:fill="FFFFFF"/>
        </w:rPr>
        <w:t>.</w:t>
      </w:r>
    </w:p>
    <w:p w14:paraId="6503F9AF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648E96F3" w14:textId="3199FD24" w:rsidR="00890178" w:rsidRPr="00020D52" w:rsidRDefault="00890178" w:rsidP="00416E19">
      <w:pPr>
        <w:jc w:val="both"/>
        <w:rPr>
          <w:rFonts w:ascii="Arial" w:hAnsi="Arial" w:cs="Arial"/>
        </w:rPr>
      </w:pPr>
      <w:proofErr w:type="gramStart"/>
      <w:r w:rsidRPr="00020D52">
        <w:rPr>
          <w:rFonts w:ascii="Arial" w:hAnsi="Arial" w:cs="Arial"/>
        </w:rPr>
        <w:t>En razón de</w:t>
      </w:r>
      <w:proofErr w:type="gramEnd"/>
      <w:r w:rsidRPr="00020D52">
        <w:rPr>
          <w:rFonts w:ascii="Arial" w:hAnsi="Arial" w:cs="Arial"/>
        </w:rPr>
        <w:t xml:space="preserve"> la obligación plasmada en el marco normativo de referencia, </w:t>
      </w:r>
      <w:r w:rsidR="00E542F3" w:rsidRPr="00020D52">
        <w:rPr>
          <w:rFonts w:ascii="Arial" w:hAnsi="Arial" w:cs="Arial"/>
        </w:rPr>
        <w:t xml:space="preserve">el día 25 de noviembre </w:t>
      </w:r>
      <w:r w:rsidR="00B83682">
        <w:rPr>
          <w:rFonts w:ascii="Arial" w:hAnsi="Arial" w:cs="Arial"/>
        </w:rPr>
        <w:t xml:space="preserve">de 2022 la Dirección de Gestión Documental y Archivo de </w:t>
      </w:r>
      <w:r w:rsidRPr="00020D52">
        <w:rPr>
          <w:rFonts w:ascii="Arial" w:hAnsi="Arial" w:cs="Arial"/>
        </w:rPr>
        <w:t>este organismo realizó un diagnóstico</w:t>
      </w:r>
      <w:r w:rsidR="00DD376E" w:rsidRPr="00020D52">
        <w:rPr>
          <w:rFonts w:ascii="Arial" w:hAnsi="Arial" w:cs="Arial"/>
        </w:rPr>
        <w:t xml:space="preserve"> conformado por </w:t>
      </w:r>
      <w:r w:rsidR="00E542F3" w:rsidRPr="00020D52">
        <w:rPr>
          <w:rFonts w:ascii="Arial" w:hAnsi="Arial" w:cs="Arial"/>
        </w:rPr>
        <w:t>46 preguntas para todos los servidores de las</w:t>
      </w:r>
      <w:r w:rsidRPr="00020D52">
        <w:rPr>
          <w:rFonts w:ascii="Arial" w:hAnsi="Arial" w:cs="Arial"/>
        </w:rPr>
        <w:t xml:space="preserve"> distintas áreas que la conforman para estar en condiciones de elaborar el PADA que cumpla con la normatividad y las prioridades institucionales del organismo.</w:t>
      </w:r>
    </w:p>
    <w:p w14:paraId="22C79B68" w14:textId="77777777" w:rsidR="009E3E69" w:rsidRDefault="009E3E69" w:rsidP="00416E19">
      <w:pPr>
        <w:jc w:val="both"/>
        <w:rPr>
          <w:rFonts w:ascii="Arial" w:hAnsi="Arial" w:cs="Arial"/>
          <w:b/>
        </w:rPr>
      </w:pPr>
    </w:p>
    <w:p w14:paraId="78580DC6" w14:textId="77777777" w:rsidR="009E3E69" w:rsidRDefault="009E3E69" w:rsidP="00416E19">
      <w:pPr>
        <w:jc w:val="both"/>
        <w:rPr>
          <w:rFonts w:ascii="Arial" w:hAnsi="Arial" w:cs="Arial"/>
          <w:b/>
        </w:rPr>
      </w:pPr>
    </w:p>
    <w:p w14:paraId="6EE628E3" w14:textId="5EA1982E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4.  Justificación</w:t>
      </w:r>
    </w:p>
    <w:p w14:paraId="0EBB7D03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49B788F9" w14:textId="61128465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El PADA es el documento que se elabora a nivel institucional</w:t>
      </w:r>
      <w:r w:rsidR="00B83682">
        <w:rPr>
          <w:rFonts w:ascii="Arial" w:hAnsi="Arial" w:cs="Arial"/>
        </w:rPr>
        <w:t>,</w:t>
      </w:r>
      <w:r w:rsidRPr="00020D52">
        <w:rPr>
          <w:rFonts w:ascii="Arial" w:hAnsi="Arial" w:cs="Arial"/>
        </w:rPr>
        <w:t xml:space="preserve"> a través del cual se establecen las prioridades para una mejor administración, funcionamien</w:t>
      </w:r>
      <w:r w:rsidR="00021102">
        <w:rPr>
          <w:rFonts w:ascii="Arial" w:hAnsi="Arial" w:cs="Arial"/>
        </w:rPr>
        <w:t xml:space="preserve">to y operación de los archivos, ello </w:t>
      </w:r>
      <w:r w:rsidRPr="00020D52">
        <w:rPr>
          <w:rFonts w:ascii="Arial" w:hAnsi="Arial" w:cs="Arial"/>
        </w:rPr>
        <w:t>con la finalidad de mejorar la gestión documental, así como organizar, conservar, administrar y preservar de manera homogénea los archivos.</w:t>
      </w:r>
    </w:p>
    <w:p w14:paraId="210E8ABB" w14:textId="77777777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 </w:t>
      </w:r>
    </w:p>
    <w:p w14:paraId="45ECEC58" w14:textId="38F7476F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Este programa permitirá una mejor toma de decisiones al interior, ya que la organización archivística es un tema prioritario en el ámbito público, debido a que los archivos requieren contar con metodologías archivísticas de organización y conservación que cumplan con estándares internacionales y nacionales, pues un archivo bien organizado es indispensable para garantizar el acceso a la información pública de manera expedita.</w:t>
      </w:r>
    </w:p>
    <w:p w14:paraId="017C320A" w14:textId="14984C67" w:rsidR="00885936" w:rsidRPr="00020D52" w:rsidRDefault="00885936" w:rsidP="00416E19">
      <w:pPr>
        <w:jc w:val="both"/>
        <w:rPr>
          <w:rFonts w:ascii="Arial" w:hAnsi="Arial" w:cs="Arial"/>
        </w:rPr>
      </w:pPr>
    </w:p>
    <w:p w14:paraId="1E6E12A0" w14:textId="4EF7BA84" w:rsidR="00021102" w:rsidRDefault="00885936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La Dirección de Gestión Documental y Archivos elabora el Programa Anual De Desarrollo Archivístico 2023, ante la necesidad de continuar normalizando </w:t>
      </w:r>
      <w:r w:rsidR="00021102">
        <w:rPr>
          <w:rFonts w:ascii="Arial" w:hAnsi="Arial" w:cs="Arial"/>
        </w:rPr>
        <w:t xml:space="preserve">al interior del organismo </w:t>
      </w:r>
      <w:r w:rsidRPr="00020D52">
        <w:rPr>
          <w:rFonts w:ascii="Arial" w:hAnsi="Arial" w:cs="Arial"/>
        </w:rPr>
        <w:t xml:space="preserve">los procesos de gestión documental. </w:t>
      </w:r>
    </w:p>
    <w:p w14:paraId="015903E9" w14:textId="77777777" w:rsidR="00021102" w:rsidRDefault="00021102" w:rsidP="00416E19">
      <w:pPr>
        <w:jc w:val="both"/>
        <w:rPr>
          <w:rFonts w:ascii="Arial" w:hAnsi="Arial" w:cs="Arial"/>
        </w:rPr>
      </w:pPr>
    </w:p>
    <w:p w14:paraId="4AAA852F" w14:textId="77F878CD" w:rsidR="00885936" w:rsidRPr="00020D52" w:rsidRDefault="00885936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Como se mencionó anteriormente, la modernización del sistema de gestión documental obliga a dar continuidad y seguimient</w:t>
      </w:r>
      <w:r w:rsidR="00021102">
        <w:rPr>
          <w:rFonts w:ascii="Arial" w:hAnsi="Arial" w:cs="Arial"/>
        </w:rPr>
        <w:t xml:space="preserve">o a las actividades tendientes </w:t>
      </w:r>
      <w:r w:rsidRPr="00020D52">
        <w:rPr>
          <w:rFonts w:ascii="Arial" w:hAnsi="Arial" w:cs="Arial"/>
        </w:rPr>
        <w:t>al proceso de disposición documental, específicamente en lo que respecta a la baja documental y archivo histórico.</w:t>
      </w:r>
    </w:p>
    <w:p w14:paraId="1B815CF0" w14:textId="73ACE3C2" w:rsidR="00885936" w:rsidRPr="00020D52" w:rsidRDefault="00885936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 </w:t>
      </w:r>
    </w:p>
    <w:p w14:paraId="31B7C9B0" w14:textId="3A39E39A" w:rsidR="00885936" w:rsidRPr="00020D52" w:rsidRDefault="00885936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En este contexto, con la finalidad de favorecer la circulación de expedientes y</w:t>
      </w:r>
      <w:r w:rsidR="00021102">
        <w:rPr>
          <w:rFonts w:ascii="Arial" w:hAnsi="Arial" w:cs="Arial"/>
        </w:rPr>
        <w:t xml:space="preserve"> contar con archivos vigentes, l</w:t>
      </w:r>
      <w:r w:rsidRPr="00020D52">
        <w:rPr>
          <w:rFonts w:ascii="Arial" w:hAnsi="Arial" w:cs="Arial"/>
        </w:rPr>
        <w:t>a Dirección de Gestión Documental y Archivos</w:t>
      </w:r>
      <w:r w:rsidR="00021102">
        <w:rPr>
          <w:rFonts w:ascii="Arial" w:hAnsi="Arial" w:cs="Arial"/>
        </w:rPr>
        <w:t>,</w:t>
      </w:r>
      <w:r w:rsidRPr="00020D52">
        <w:rPr>
          <w:rFonts w:ascii="Arial" w:hAnsi="Arial" w:cs="Arial"/>
        </w:rPr>
        <w:t xml:space="preserve"> en conjunto con las áreas administra</w:t>
      </w:r>
      <w:r w:rsidR="00021102">
        <w:rPr>
          <w:rFonts w:ascii="Arial" w:hAnsi="Arial" w:cs="Arial"/>
        </w:rPr>
        <w:t>tivas</w:t>
      </w:r>
      <w:r w:rsidRPr="00020D52">
        <w:rPr>
          <w:rFonts w:ascii="Arial" w:hAnsi="Arial" w:cs="Arial"/>
        </w:rPr>
        <w:t xml:space="preserve"> de INFONL, deben seguir trabajando en la elaboración y actualización de los instrumentos normativos y metodológicos, que permitan la mejora continua de la política de gestión documental, así como incrementar el número de expedientes organizados </w:t>
      </w:r>
      <w:r w:rsidR="00021102">
        <w:rPr>
          <w:rFonts w:ascii="Arial" w:hAnsi="Arial" w:cs="Arial"/>
        </w:rPr>
        <w:t>por</w:t>
      </w:r>
      <w:r w:rsidRPr="00020D52">
        <w:rPr>
          <w:rFonts w:ascii="Arial" w:hAnsi="Arial" w:cs="Arial"/>
        </w:rPr>
        <w:t xml:space="preserve"> las Unidades de Administrativas mediante la ejecución de transferencias primarias, identificación de documentación de comprobación inmediata y apoyo administrativo, así como la promoción</w:t>
      </w:r>
      <w:r w:rsidR="00021102">
        <w:rPr>
          <w:rFonts w:ascii="Arial" w:hAnsi="Arial" w:cs="Arial"/>
        </w:rPr>
        <w:t xml:space="preserve"> de las bajas documentales, del mismo modo </w:t>
      </w:r>
      <w:r w:rsidRPr="00020D52">
        <w:rPr>
          <w:rFonts w:ascii="Arial" w:hAnsi="Arial" w:cs="Arial"/>
        </w:rPr>
        <w:t>se promoverá el uso y aplicación de herramientas tecnológicas de gestión documental para mejorar la administración y organización de los archivos.</w:t>
      </w:r>
    </w:p>
    <w:p w14:paraId="76384C13" w14:textId="68CB7999" w:rsidR="00885936" w:rsidRPr="00020D52" w:rsidRDefault="00885936" w:rsidP="00416E19">
      <w:pPr>
        <w:jc w:val="both"/>
        <w:rPr>
          <w:rFonts w:ascii="Arial" w:hAnsi="Arial" w:cs="Arial"/>
        </w:rPr>
      </w:pPr>
    </w:p>
    <w:p w14:paraId="3549D29B" w14:textId="6039201D" w:rsidR="00890178" w:rsidRDefault="00021102" w:rsidP="00416E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tal forma que el PADA constituye una </w:t>
      </w:r>
      <w:r w:rsidR="00890178" w:rsidRPr="00020D52">
        <w:rPr>
          <w:rFonts w:ascii="Arial" w:hAnsi="Arial" w:cs="Arial"/>
        </w:rPr>
        <w:t>herramienta orientada a mejorar las capacidades institucionales de administración de los archivos, gestión de documentos y se compone de div</w:t>
      </w:r>
      <w:r>
        <w:rPr>
          <w:rFonts w:ascii="Arial" w:hAnsi="Arial" w:cs="Arial"/>
        </w:rPr>
        <w:t>ersos elementos encaminados a lograr</w:t>
      </w:r>
      <w:r w:rsidR="00890178" w:rsidRPr="00020D52">
        <w:rPr>
          <w:rFonts w:ascii="Arial" w:hAnsi="Arial" w:cs="Arial"/>
        </w:rPr>
        <w:t xml:space="preserve"> mejora </w:t>
      </w:r>
      <w:r>
        <w:rPr>
          <w:rFonts w:ascii="Arial" w:hAnsi="Arial" w:cs="Arial"/>
        </w:rPr>
        <w:t>continua</w:t>
      </w:r>
      <w:r w:rsidR="00890178" w:rsidRPr="00020D52">
        <w:rPr>
          <w:rFonts w:ascii="Arial" w:hAnsi="Arial" w:cs="Arial"/>
        </w:rPr>
        <w:t xml:space="preserve"> de los procesos archivísticos. </w:t>
      </w:r>
    </w:p>
    <w:p w14:paraId="0A91D107" w14:textId="77777777" w:rsidR="00D72490" w:rsidRPr="00020D52" w:rsidRDefault="00D72490" w:rsidP="00416E19">
      <w:pPr>
        <w:jc w:val="both"/>
        <w:rPr>
          <w:rFonts w:ascii="Arial" w:hAnsi="Arial" w:cs="Arial"/>
        </w:rPr>
      </w:pPr>
    </w:p>
    <w:p w14:paraId="6C215A79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5698CFD0" w14:textId="67848799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Los beneficios que aportará el </w:t>
      </w:r>
      <w:r w:rsidR="00DA0868" w:rsidRPr="00020D52">
        <w:rPr>
          <w:rFonts w:ascii="Arial" w:hAnsi="Arial" w:cs="Arial"/>
        </w:rPr>
        <w:t>PADA</w:t>
      </w:r>
      <w:r w:rsidRPr="00020D52">
        <w:rPr>
          <w:rFonts w:ascii="Arial" w:hAnsi="Arial" w:cs="Arial"/>
        </w:rPr>
        <w:t xml:space="preserve"> son los siguientes:</w:t>
      </w:r>
    </w:p>
    <w:p w14:paraId="441B4847" w14:textId="77777777" w:rsidR="00890178" w:rsidRPr="00020D52" w:rsidRDefault="00890178" w:rsidP="00416E19">
      <w:pPr>
        <w:pStyle w:val="Prrafodelista"/>
        <w:numPr>
          <w:ilvl w:val="0"/>
          <w:numId w:val="15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20D52">
        <w:rPr>
          <w:rFonts w:ascii="Arial" w:hAnsi="Arial" w:cs="Arial"/>
          <w:sz w:val="24"/>
          <w:szCs w:val="24"/>
        </w:rPr>
        <w:t>Contribuir a la transparencia, acceso a la información, rendición de cuentas y protección de datos personales, reducir los tiempos de respuesta a las solicitudes de acceso a la información y promover la organización y administración homogénea de los archivos.</w:t>
      </w:r>
    </w:p>
    <w:p w14:paraId="63FAA79A" w14:textId="77777777" w:rsidR="00285047" w:rsidRPr="00020D52" w:rsidRDefault="00890178" w:rsidP="00416E19">
      <w:pPr>
        <w:pStyle w:val="Prrafodelista"/>
        <w:numPr>
          <w:ilvl w:val="0"/>
          <w:numId w:val="15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20D52">
        <w:rPr>
          <w:rFonts w:ascii="Arial" w:hAnsi="Arial" w:cs="Arial"/>
          <w:sz w:val="24"/>
          <w:szCs w:val="24"/>
        </w:rPr>
        <w:t>Facilitar la gestión documental a través de la integración de los expedientes.</w:t>
      </w:r>
      <w:r w:rsidR="00285047" w:rsidRPr="00020D52">
        <w:rPr>
          <w:rFonts w:ascii="Arial" w:hAnsi="Arial" w:cs="Arial"/>
          <w:sz w:val="24"/>
          <w:szCs w:val="24"/>
        </w:rPr>
        <w:t xml:space="preserve"> </w:t>
      </w:r>
    </w:p>
    <w:p w14:paraId="2C3924AC" w14:textId="010C5CE2" w:rsidR="00285047" w:rsidRPr="00020D52" w:rsidRDefault="00285047" w:rsidP="00416E19">
      <w:pPr>
        <w:pStyle w:val="Prrafodelista"/>
        <w:numPr>
          <w:ilvl w:val="0"/>
          <w:numId w:val="15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20D52">
        <w:rPr>
          <w:rFonts w:ascii="Arial" w:hAnsi="Arial" w:cs="Arial"/>
          <w:sz w:val="24"/>
          <w:szCs w:val="24"/>
        </w:rPr>
        <w:t xml:space="preserve">Cumplir con las disposiciones </w:t>
      </w:r>
      <w:r w:rsidR="00021102">
        <w:rPr>
          <w:rFonts w:ascii="Arial" w:hAnsi="Arial" w:cs="Arial"/>
          <w:sz w:val="24"/>
          <w:szCs w:val="24"/>
        </w:rPr>
        <w:t>de</w:t>
      </w:r>
      <w:r w:rsidRPr="00020D52">
        <w:rPr>
          <w:rFonts w:ascii="Arial" w:hAnsi="Arial" w:cs="Arial"/>
          <w:sz w:val="24"/>
          <w:szCs w:val="24"/>
        </w:rPr>
        <w:t xml:space="preserve"> la Ley General de Archivos</w:t>
      </w:r>
      <w:r w:rsidR="00021102">
        <w:rPr>
          <w:rFonts w:ascii="Arial" w:hAnsi="Arial" w:cs="Arial"/>
          <w:sz w:val="24"/>
          <w:szCs w:val="24"/>
        </w:rPr>
        <w:t>, la Ley Estatal de Archivos y demás</w:t>
      </w:r>
      <w:r w:rsidRPr="00020D52">
        <w:rPr>
          <w:rFonts w:ascii="Arial" w:hAnsi="Arial" w:cs="Arial"/>
          <w:sz w:val="24"/>
          <w:szCs w:val="24"/>
        </w:rPr>
        <w:t xml:space="preserve"> normatividad vigente en </w:t>
      </w:r>
      <w:r w:rsidR="00021102">
        <w:rPr>
          <w:rFonts w:ascii="Arial" w:hAnsi="Arial" w:cs="Arial"/>
          <w:sz w:val="24"/>
          <w:szCs w:val="24"/>
        </w:rPr>
        <w:t xml:space="preserve">la </w:t>
      </w:r>
      <w:r w:rsidRPr="00020D52">
        <w:rPr>
          <w:rFonts w:ascii="Arial" w:hAnsi="Arial" w:cs="Arial"/>
          <w:sz w:val="24"/>
          <w:szCs w:val="24"/>
        </w:rPr>
        <w:t>materia.</w:t>
      </w:r>
    </w:p>
    <w:p w14:paraId="639321C3" w14:textId="792EC31C" w:rsidR="00285047" w:rsidRPr="00020D52" w:rsidRDefault="00285047" w:rsidP="00416E19">
      <w:pPr>
        <w:pStyle w:val="Prrafodelista"/>
        <w:numPr>
          <w:ilvl w:val="0"/>
          <w:numId w:val="15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20D52">
        <w:rPr>
          <w:rFonts w:ascii="Arial" w:hAnsi="Arial" w:cs="Arial"/>
          <w:sz w:val="24"/>
          <w:szCs w:val="24"/>
        </w:rPr>
        <w:t xml:space="preserve">Mejorar los procesos archivísticos que se realizan en las Unidades Administrativas del </w:t>
      </w:r>
      <w:r w:rsidRPr="00020D52">
        <w:rPr>
          <w:rFonts w:ascii="Arial" w:hAnsi="Arial" w:cs="Arial"/>
          <w:bCs/>
          <w:sz w:val="24"/>
          <w:szCs w:val="24"/>
        </w:rPr>
        <w:t>Instituto Estatal de Transparencia, Acceso a la Información y Protección de Datos Personales</w:t>
      </w:r>
      <w:r w:rsidRPr="00020D52">
        <w:rPr>
          <w:rFonts w:ascii="Arial" w:hAnsi="Arial" w:cs="Arial"/>
          <w:sz w:val="24"/>
          <w:szCs w:val="24"/>
        </w:rPr>
        <w:t>.</w:t>
      </w:r>
    </w:p>
    <w:p w14:paraId="1E833213" w14:textId="77777777" w:rsidR="00285047" w:rsidRPr="00020D52" w:rsidRDefault="00285047" w:rsidP="00416E19">
      <w:pPr>
        <w:pStyle w:val="Prrafodelista"/>
        <w:numPr>
          <w:ilvl w:val="0"/>
          <w:numId w:val="15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20D52">
        <w:rPr>
          <w:rFonts w:ascii="Arial" w:hAnsi="Arial" w:cs="Arial"/>
          <w:sz w:val="24"/>
          <w:szCs w:val="24"/>
        </w:rPr>
        <w:t>Apoyar en la administración y organización de expedientes generados por las Unidades Administrativas.</w:t>
      </w:r>
    </w:p>
    <w:p w14:paraId="44F187F9" w14:textId="4991274E" w:rsidR="00890178" w:rsidRPr="00020D52" w:rsidRDefault="00285047" w:rsidP="00BC7017">
      <w:pPr>
        <w:pStyle w:val="Prrafodelista"/>
        <w:numPr>
          <w:ilvl w:val="0"/>
          <w:numId w:val="15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020D52">
        <w:rPr>
          <w:rFonts w:ascii="Arial" w:hAnsi="Arial" w:cs="Arial"/>
          <w:sz w:val="24"/>
          <w:szCs w:val="24"/>
        </w:rPr>
        <w:t xml:space="preserve">Contribuir en la capacitación de los servidores públicos en materia </w:t>
      </w:r>
      <w:r w:rsidRPr="00021102">
        <w:rPr>
          <w:rFonts w:ascii="Arial" w:hAnsi="Arial" w:cs="Arial"/>
          <w:sz w:val="24"/>
          <w:szCs w:val="24"/>
        </w:rPr>
        <w:t>de archivos, a</w:t>
      </w:r>
      <w:r w:rsidR="00BC7017" w:rsidRPr="00021102">
        <w:rPr>
          <w:rFonts w:ascii="Arial" w:hAnsi="Arial" w:cs="Arial"/>
          <w:sz w:val="24"/>
          <w:szCs w:val="24"/>
        </w:rPr>
        <w:t xml:space="preserve"> </w:t>
      </w:r>
      <w:r w:rsidR="001366B9" w:rsidRPr="00021102">
        <w:rPr>
          <w:rFonts w:ascii="Arial" w:hAnsi="Arial" w:cs="Arial"/>
          <w:sz w:val="24"/>
          <w:szCs w:val="24"/>
        </w:rPr>
        <w:t xml:space="preserve">través de cursos en línea y/o presenciales, así como asesorías </w:t>
      </w:r>
      <w:r w:rsidR="00021102">
        <w:rPr>
          <w:rFonts w:ascii="Arial" w:hAnsi="Arial" w:cs="Arial"/>
          <w:sz w:val="24"/>
          <w:szCs w:val="24"/>
        </w:rPr>
        <w:t xml:space="preserve">presenciales, </w:t>
      </w:r>
      <w:r w:rsidR="001366B9" w:rsidRPr="00021102">
        <w:rPr>
          <w:rFonts w:ascii="Arial" w:hAnsi="Arial" w:cs="Arial"/>
          <w:sz w:val="24"/>
          <w:szCs w:val="24"/>
        </w:rPr>
        <w:t>mediante correo</w:t>
      </w:r>
      <w:r w:rsidRPr="00021102">
        <w:rPr>
          <w:rFonts w:ascii="Arial" w:hAnsi="Arial" w:cs="Arial"/>
          <w:sz w:val="24"/>
          <w:szCs w:val="24"/>
        </w:rPr>
        <w:t xml:space="preserve"> </w:t>
      </w:r>
      <w:r w:rsidR="00021102">
        <w:rPr>
          <w:rFonts w:ascii="Arial" w:hAnsi="Arial" w:cs="Arial"/>
          <w:sz w:val="24"/>
          <w:szCs w:val="24"/>
        </w:rPr>
        <w:t xml:space="preserve">electrónico o semipresenciales a través de medios virtuales. </w:t>
      </w:r>
    </w:p>
    <w:p w14:paraId="5F502837" w14:textId="77777777" w:rsidR="00D72490" w:rsidRDefault="00D72490" w:rsidP="00416E19">
      <w:pPr>
        <w:pStyle w:val="Prrafodelista"/>
        <w:spacing w:before="240" w:after="240" w:line="251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66F725C" w14:textId="02E98391" w:rsidR="00890178" w:rsidRPr="00020D52" w:rsidRDefault="00890178" w:rsidP="00416E19">
      <w:pPr>
        <w:pStyle w:val="Prrafodelista"/>
        <w:spacing w:before="240" w:after="240" w:line="251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0D52">
        <w:rPr>
          <w:rFonts w:ascii="Arial" w:hAnsi="Arial" w:cs="Arial"/>
          <w:b/>
          <w:sz w:val="24"/>
          <w:szCs w:val="24"/>
        </w:rPr>
        <w:t>5. Diagnóstico</w:t>
      </w:r>
    </w:p>
    <w:p w14:paraId="0C831309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6615CAA3" w14:textId="0A4F8441" w:rsidR="0085229D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Con </w:t>
      </w:r>
      <w:r w:rsidR="0085229D">
        <w:rPr>
          <w:rFonts w:ascii="Arial" w:hAnsi="Arial" w:cs="Arial"/>
        </w:rPr>
        <w:t xml:space="preserve">base al </w:t>
      </w:r>
      <w:r w:rsidR="0085229D" w:rsidRPr="00020D52">
        <w:rPr>
          <w:rFonts w:ascii="Arial" w:hAnsi="Arial" w:cs="Arial"/>
        </w:rPr>
        <w:t xml:space="preserve">análisis </w:t>
      </w:r>
      <w:r w:rsidR="0085229D">
        <w:rPr>
          <w:rFonts w:ascii="Arial" w:hAnsi="Arial" w:cs="Arial"/>
        </w:rPr>
        <w:t xml:space="preserve">realizado por la </w:t>
      </w:r>
      <w:r w:rsidR="0085229D" w:rsidRPr="00020D52">
        <w:rPr>
          <w:rFonts w:ascii="Arial" w:hAnsi="Arial" w:cs="Arial"/>
        </w:rPr>
        <w:t>Dirección de Gestión Documental y Archivo</w:t>
      </w:r>
      <w:r w:rsidR="0085229D">
        <w:rPr>
          <w:rFonts w:ascii="Arial" w:hAnsi="Arial" w:cs="Arial"/>
        </w:rPr>
        <w:t xml:space="preserve"> del Instituto y que involucró la participación de los </w:t>
      </w:r>
      <w:r w:rsidR="0085229D" w:rsidRPr="00020D52">
        <w:rPr>
          <w:rFonts w:ascii="Arial" w:hAnsi="Arial" w:cs="Arial"/>
        </w:rPr>
        <w:t xml:space="preserve">servidores públicos </w:t>
      </w:r>
      <w:r w:rsidR="0085229D">
        <w:rPr>
          <w:rFonts w:ascii="Arial" w:hAnsi="Arial" w:cs="Arial"/>
        </w:rPr>
        <w:t xml:space="preserve">de la institución, fue posible realizar un diagnóstico a nivel </w:t>
      </w:r>
      <w:r w:rsidR="0085229D" w:rsidRPr="00020D52">
        <w:rPr>
          <w:rFonts w:ascii="Arial" w:hAnsi="Arial" w:cs="Arial"/>
        </w:rPr>
        <w:t>estructural, documental y normativo</w:t>
      </w:r>
      <w:r w:rsidR="0085229D">
        <w:rPr>
          <w:rFonts w:ascii="Arial" w:hAnsi="Arial" w:cs="Arial"/>
        </w:rPr>
        <w:t xml:space="preserve"> de la institución en lo que respecta a la materia de archivo</w:t>
      </w:r>
      <w:r w:rsidR="0085229D" w:rsidRPr="00020D52">
        <w:rPr>
          <w:rFonts w:ascii="Arial" w:hAnsi="Arial" w:cs="Arial"/>
        </w:rPr>
        <w:t>.</w:t>
      </w:r>
    </w:p>
    <w:p w14:paraId="34451962" w14:textId="59EBA209" w:rsidR="004052FF" w:rsidRPr="00020D52" w:rsidRDefault="004052FF" w:rsidP="00416E19">
      <w:pPr>
        <w:jc w:val="both"/>
        <w:rPr>
          <w:rFonts w:ascii="Arial" w:hAnsi="Arial" w:cs="Arial"/>
        </w:rPr>
      </w:pPr>
    </w:p>
    <w:p w14:paraId="020F20AD" w14:textId="30D420FA" w:rsidR="004052FF" w:rsidRPr="00020D52" w:rsidRDefault="004052FF" w:rsidP="00416E19">
      <w:pPr>
        <w:jc w:val="both"/>
        <w:rPr>
          <w:rFonts w:ascii="Arial" w:hAnsi="Arial" w:cs="Arial"/>
        </w:rPr>
      </w:pPr>
    </w:p>
    <w:p w14:paraId="2A190171" w14:textId="77777777" w:rsidR="00D72490" w:rsidRDefault="00D72490" w:rsidP="00416E19">
      <w:pPr>
        <w:jc w:val="both"/>
        <w:rPr>
          <w:rFonts w:ascii="Arial" w:hAnsi="Arial" w:cs="Arial"/>
          <w:b/>
        </w:rPr>
      </w:pPr>
    </w:p>
    <w:p w14:paraId="22F87A0A" w14:textId="77777777" w:rsidR="00D72490" w:rsidRDefault="00D72490" w:rsidP="00416E19">
      <w:pPr>
        <w:jc w:val="both"/>
        <w:rPr>
          <w:rFonts w:ascii="Arial" w:hAnsi="Arial" w:cs="Arial"/>
          <w:b/>
        </w:rPr>
      </w:pPr>
    </w:p>
    <w:p w14:paraId="794715A5" w14:textId="77777777" w:rsidR="00D72490" w:rsidRDefault="00D72490" w:rsidP="00416E19">
      <w:pPr>
        <w:jc w:val="both"/>
        <w:rPr>
          <w:rFonts w:ascii="Arial" w:hAnsi="Arial" w:cs="Arial"/>
          <w:b/>
        </w:rPr>
      </w:pPr>
    </w:p>
    <w:p w14:paraId="06DF6AF0" w14:textId="77777777" w:rsidR="009E3E69" w:rsidRDefault="009E3E69" w:rsidP="00416E19">
      <w:pPr>
        <w:jc w:val="both"/>
        <w:rPr>
          <w:rFonts w:ascii="Arial" w:hAnsi="Arial" w:cs="Arial"/>
          <w:b/>
        </w:rPr>
      </w:pPr>
    </w:p>
    <w:p w14:paraId="0745F587" w14:textId="04F6B08B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5.1 Diagnóstico a nivel estructural</w:t>
      </w:r>
    </w:p>
    <w:p w14:paraId="21E8DED0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7DB88FD3" w14:textId="7B039CF3" w:rsidR="00890178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En el nivel estructural, para el ejercicio 202</w:t>
      </w:r>
      <w:r w:rsidR="0021154A" w:rsidRPr="00020D52">
        <w:rPr>
          <w:rFonts w:ascii="Arial" w:hAnsi="Arial" w:cs="Arial"/>
        </w:rPr>
        <w:t>3</w:t>
      </w:r>
      <w:r w:rsidRPr="00020D52">
        <w:rPr>
          <w:rFonts w:ascii="Arial" w:hAnsi="Arial" w:cs="Arial"/>
        </w:rPr>
        <w:t xml:space="preserve"> se cuenta con infraestructura, recursos materiales y financieros destinados a cubrir la correcta administración del acervo documental, </w:t>
      </w:r>
      <w:r w:rsidR="0085229D">
        <w:rPr>
          <w:rFonts w:ascii="Arial" w:hAnsi="Arial" w:cs="Arial"/>
        </w:rPr>
        <w:t>no obstante</w:t>
      </w:r>
      <w:r w:rsidRPr="00020D52">
        <w:rPr>
          <w:rFonts w:ascii="Arial" w:hAnsi="Arial" w:cs="Arial"/>
        </w:rPr>
        <w:t>, es importante señalar que, a raíz de la entrada en vigor de la Ley de Archivos para el Estado de Nuevo León, se robusteció el aparato organizacional de la Dirección de Gestión Documental y Archivo, a fin de contar con un equipo de trabajo que pueda cubrir las necesidades propias que conlleva la implementación de la Ley en mención.</w:t>
      </w:r>
    </w:p>
    <w:p w14:paraId="54A90B04" w14:textId="77777777" w:rsidR="0085229D" w:rsidRPr="00020D52" w:rsidRDefault="0085229D" w:rsidP="00416E19">
      <w:pPr>
        <w:jc w:val="both"/>
        <w:rPr>
          <w:rFonts w:ascii="Arial" w:hAnsi="Arial" w:cs="Arial"/>
        </w:rPr>
      </w:pPr>
    </w:p>
    <w:p w14:paraId="41FEF422" w14:textId="120A5C9F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El organigrama </w:t>
      </w:r>
      <w:r w:rsidR="00C90E1B">
        <w:rPr>
          <w:rFonts w:ascii="Arial" w:hAnsi="Arial" w:cs="Arial"/>
        </w:rPr>
        <w:t>quedó</w:t>
      </w:r>
      <w:r w:rsidR="00C90E1B">
        <w:rPr>
          <w:rStyle w:val="Refdecomentario"/>
        </w:rPr>
        <w:t xml:space="preserve"> </w:t>
      </w:r>
      <w:r w:rsidR="00C90E1B">
        <w:rPr>
          <w:rStyle w:val="Refdecomentario"/>
          <w:rFonts w:ascii="Arial" w:hAnsi="Arial" w:cs="Arial"/>
          <w:sz w:val="24"/>
          <w:szCs w:val="24"/>
        </w:rPr>
        <w:t>c</w:t>
      </w:r>
      <w:r w:rsidRPr="00020D52">
        <w:rPr>
          <w:rFonts w:ascii="Arial" w:hAnsi="Arial" w:cs="Arial"/>
        </w:rPr>
        <w:t>onformado de la siguiente manera;</w:t>
      </w:r>
    </w:p>
    <w:p w14:paraId="3D6C1600" w14:textId="77777777" w:rsidR="00A642EC" w:rsidRPr="00020D52" w:rsidRDefault="00A642EC" w:rsidP="00416E19">
      <w:pPr>
        <w:jc w:val="both"/>
        <w:rPr>
          <w:rFonts w:ascii="Arial" w:hAnsi="Arial" w:cs="Arial"/>
        </w:rPr>
      </w:pPr>
    </w:p>
    <w:p w14:paraId="384A0721" w14:textId="49E6749B" w:rsidR="0098508F" w:rsidRPr="00020D52" w:rsidRDefault="00A642EC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lastRenderedPageBreak/>
        <w:t xml:space="preserve">                           </w:t>
      </w:r>
      <w:r w:rsidR="00D73706" w:rsidRPr="00020D52">
        <w:rPr>
          <w:rFonts w:ascii="Arial" w:hAnsi="Arial" w:cs="Arial"/>
          <w:noProof/>
          <w:lang w:val="es-MX" w:eastAsia="es-MX"/>
        </w:rPr>
        <w:drawing>
          <wp:inline distT="0" distB="0" distL="0" distR="0" wp14:anchorId="546AAF5A" wp14:editId="456AFFCA">
            <wp:extent cx="7468975" cy="4880429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391" cy="4963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5EAC8" w14:textId="5F1DCC99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                                            </w:t>
      </w:r>
    </w:p>
    <w:p w14:paraId="45C1D7EE" w14:textId="77777777" w:rsidR="00C4524C" w:rsidRDefault="00C4524C" w:rsidP="00416E19">
      <w:pPr>
        <w:jc w:val="both"/>
        <w:rPr>
          <w:rFonts w:ascii="Arial" w:hAnsi="Arial" w:cs="Arial"/>
        </w:rPr>
      </w:pPr>
    </w:p>
    <w:p w14:paraId="7B39E7C0" w14:textId="77777777" w:rsidR="00C4524C" w:rsidRDefault="00C4524C" w:rsidP="00416E19">
      <w:pPr>
        <w:jc w:val="both"/>
        <w:rPr>
          <w:rFonts w:ascii="Arial" w:hAnsi="Arial" w:cs="Arial"/>
        </w:rPr>
      </w:pPr>
    </w:p>
    <w:p w14:paraId="0577F426" w14:textId="77777777" w:rsidR="00C4524C" w:rsidRDefault="00C4524C" w:rsidP="00416E19">
      <w:pPr>
        <w:jc w:val="both"/>
        <w:rPr>
          <w:rFonts w:ascii="Arial" w:hAnsi="Arial" w:cs="Arial"/>
        </w:rPr>
      </w:pPr>
    </w:p>
    <w:p w14:paraId="10A6F163" w14:textId="77777777" w:rsidR="00C4524C" w:rsidRDefault="00C4524C" w:rsidP="00416E19">
      <w:pPr>
        <w:jc w:val="both"/>
        <w:rPr>
          <w:rFonts w:ascii="Arial" w:hAnsi="Arial" w:cs="Arial"/>
        </w:rPr>
      </w:pPr>
    </w:p>
    <w:p w14:paraId="2AF3900E" w14:textId="77777777" w:rsidR="00C4524C" w:rsidRDefault="00C4524C" w:rsidP="00416E19">
      <w:pPr>
        <w:jc w:val="both"/>
        <w:rPr>
          <w:rFonts w:ascii="Arial" w:hAnsi="Arial" w:cs="Arial"/>
        </w:rPr>
      </w:pPr>
    </w:p>
    <w:p w14:paraId="1E89F8A4" w14:textId="77777777" w:rsidR="00C4524C" w:rsidRDefault="00C4524C" w:rsidP="00416E19">
      <w:pPr>
        <w:jc w:val="both"/>
        <w:rPr>
          <w:rFonts w:ascii="Arial" w:hAnsi="Arial" w:cs="Arial"/>
        </w:rPr>
      </w:pPr>
    </w:p>
    <w:p w14:paraId="720561DB" w14:textId="34E3D268" w:rsidR="00890178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Actualmente, se cuenta con un </w:t>
      </w:r>
      <w:r w:rsidR="0085229D">
        <w:rPr>
          <w:rFonts w:ascii="Arial" w:hAnsi="Arial" w:cs="Arial"/>
        </w:rPr>
        <w:t>D</w:t>
      </w:r>
      <w:r w:rsidRPr="00020D52">
        <w:rPr>
          <w:rFonts w:ascii="Arial" w:hAnsi="Arial" w:cs="Arial"/>
        </w:rPr>
        <w:t xml:space="preserve">irector de gestión documental y archivo, un técnico en la unidad de </w:t>
      </w:r>
      <w:r w:rsidR="00735B20" w:rsidRPr="00020D52">
        <w:rPr>
          <w:rFonts w:ascii="Arial" w:hAnsi="Arial" w:cs="Arial"/>
        </w:rPr>
        <w:t xml:space="preserve">correspondencia, una coordinación de archivo de concentración, un técnico en archivo de </w:t>
      </w:r>
      <w:r w:rsidR="006D0621" w:rsidRPr="00020D52">
        <w:rPr>
          <w:rFonts w:ascii="Arial" w:hAnsi="Arial" w:cs="Arial"/>
        </w:rPr>
        <w:t>concentración</w:t>
      </w:r>
      <w:r w:rsidR="001C5D68" w:rsidRPr="00020D52">
        <w:rPr>
          <w:rFonts w:ascii="Arial" w:hAnsi="Arial" w:cs="Arial"/>
        </w:rPr>
        <w:t xml:space="preserve"> y</w:t>
      </w:r>
      <w:r w:rsidRPr="00020D52">
        <w:rPr>
          <w:rFonts w:ascii="Arial" w:hAnsi="Arial" w:cs="Arial"/>
        </w:rPr>
        <w:t xml:space="preserve"> una coordinación en archivo de trámite, sin embargo, quedan vacante</w:t>
      </w:r>
      <w:r w:rsidR="0085229D">
        <w:rPr>
          <w:rFonts w:ascii="Arial" w:hAnsi="Arial" w:cs="Arial"/>
        </w:rPr>
        <w:t>s</w:t>
      </w:r>
      <w:r w:rsidRPr="00020D52">
        <w:rPr>
          <w:rFonts w:ascii="Arial" w:hAnsi="Arial" w:cs="Arial"/>
        </w:rPr>
        <w:t xml:space="preserve"> la coordinación de archivo </w:t>
      </w:r>
      <w:r w:rsidR="004C523A" w:rsidRPr="00020D52">
        <w:rPr>
          <w:rFonts w:ascii="Arial" w:hAnsi="Arial" w:cs="Arial"/>
        </w:rPr>
        <w:t>histórico</w:t>
      </w:r>
      <w:r w:rsidR="00D73706" w:rsidRPr="00020D52">
        <w:rPr>
          <w:rFonts w:ascii="Arial" w:hAnsi="Arial" w:cs="Arial"/>
        </w:rPr>
        <w:t>, un</w:t>
      </w:r>
      <w:r w:rsidRPr="00020D52">
        <w:rPr>
          <w:rFonts w:ascii="Arial" w:hAnsi="Arial" w:cs="Arial"/>
        </w:rPr>
        <w:t xml:space="preserve"> técnico </w:t>
      </w:r>
      <w:r w:rsidR="001C5D68" w:rsidRPr="00020D52">
        <w:rPr>
          <w:rFonts w:ascii="Arial" w:hAnsi="Arial" w:cs="Arial"/>
        </w:rPr>
        <w:t>jurídico</w:t>
      </w:r>
      <w:r w:rsidRPr="00020D52">
        <w:rPr>
          <w:rFonts w:ascii="Arial" w:hAnsi="Arial" w:cs="Arial"/>
        </w:rPr>
        <w:t xml:space="preserve"> y </w:t>
      </w:r>
      <w:r w:rsidR="001C5D68" w:rsidRPr="00020D52">
        <w:rPr>
          <w:rFonts w:ascii="Arial" w:hAnsi="Arial" w:cs="Arial"/>
        </w:rPr>
        <w:t>para la Dirección</w:t>
      </w:r>
      <w:r w:rsidR="00D73706" w:rsidRPr="00020D52">
        <w:rPr>
          <w:rFonts w:ascii="Arial" w:hAnsi="Arial" w:cs="Arial"/>
        </w:rPr>
        <w:t xml:space="preserve"> de gestión documental y archivo un técnico jurídico</w:t>
      </w:r>
      <w:r w:rsidRPr="00020D52">
        <w:rPr>
          <w:rFonts w:ascii="Arial" w:hAnsi="Arial" w:cs="Arial"/>
        </w:rPr>
        <w:t>.</w:t>
      </w:r>
    </w:p>
    <w:p w14:paraId="230BBA72" w14:textId="13FC7904" w:rsidR="00C4524C" w:rsidRDefault="00C4524C" w:rsidP="00416E19">
      <w:pPr>
        <w:jc w:val="both"/>
        <w:rPr>
          <w:rFonts w:ascii="Arial" w:hAnsi="Arial" w:cs="Arial"/>
        </w:rPr>
      </w:pPr>
    </w:p>
    <w:p w14:paraId="57BB3A83" w14:textId="77777777" w:rsidR="00C4524C" w:rsidRDefault="00C4524C" w:rsidP="00416E19">
      <w:pPr>
        <w:jc w:val="both"/>
        <w:rPr>
          <w:rFonts w:ascii="Arial" w:hAnsi="Arial" w:cs="Arial"/>
        </w:rPr>
      </w:pPr>
    </w:p>
    <w:p w14:paraId="07DD59EE" w14:textId="77777777" w:rsidR="00D72490" w:rsidRPr="00020D52" w:rsidRDefault="00D72490" w:rsidP="00416E19">
      <w:pPr>
        <w:jc w:val="both"/>
        <w:rPr>
          <w:rFonts w:ascii="Arial" w:hAnsi="Arial" w:cs="Arial"/>
        </w:rPr>
      </w:pPr>
    </w:p>
    <w:p w14:paraId="5387F31D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26215EFB" w14:textId="77777777" w:rsidR="008132FD" w:rsidRDefault="008132FD" w:rsidP="00416E19">
      <w:pPr>
        <w:jc w:val="both"/>
        <w:rPr>
          <w:rFonts w:ascii="Arial" w:hAnsi="Arial" w:cs="Arial"/>
        </w:rPr>
      </w:pPr>
    </w:p>
    <w:p w14:paraId="2C5E3B1B" w14:textId="77777777" w:rsidR="008132FD" w:rsidRDefault="008132FD" w:rsidP="00416E19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841"/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4"/>
        <w:gridCol w:w="2565"/>
      </w:tblGrid>
      <w:tr w:rsidR="008132FD" w:rsidRPr="00020D52" w14:paraId="100411EC" w14:textId="77777777" w:rsidTr="0004431B">
        <w:trPr>
          <w:trHeight w:val="408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C0C5" w14:textId="77777777" w:rsidR="008132FD" w:rsidRPr="00020D52" w:rsidRDefault="008132FD" w:rsidP="008132FD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020D52">
              <w:rPr>
                <w:rFonts w:ascii="Arial" w:hAnsi="Arial" w:cs="Arial"/>
                <w:b/>
                <w:bCs/>
                <w:lang w:val="es-MX" w:eastAsia="es-MX"/>
              </w:rPr>
              <w:t xml:space="preserve">Recursos </w:t>
            </w:r>
            <w:r>
              <w:rPr>
                <w:rFonts w:ascii="Arial" w:hAnsi="Arial" w:cs="Arial"/>
                <w:b/>
                <w:bCs/>
                <w:lang w:val="es-MX" w:eastAsia="es-MX"/>
              </w:rPr>
              <w:t>H</w:t>
            </w:r>
            <w:r w:rsidRPr="00020D52">
              <w:rPr>
                <w:rFonts w:ascii="Arial" w:hAnsi="Arial" w:cs="Arial"/>
                <w:b/>
                <w:bCs/>
                <w:lang w:val="es-MX" w:eastAsia="es-MX"/>
              </w:rPr>
              <w:t>umanos</w:t>
            </w:r>
          </w:p>
        </w:tc>
      </w:tr>
      <w:tr w:rsidR="008132FD" w:rsidRPr="00020D52" w14:paraId="4FDAB422" w14:textId="77777777" w:rsidTr="0004431B">
        <w:trPr>
          <w:trHeight w:val="40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41BC" w14:textId="67DE745C" w:rsidR="008132FD" w:rsidRPr="00020D52" w:rsidRDefault="00C67B62" w:rsidP="0004431B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 xml:space="preserve">Puesto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68936" w14:textId="476B395C" w:rsidR="008132FD" w:rsidRPr="00020D52" w:rsidRDefault="0004431B" w:rsidP="0004431B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Numero de personal</w:t>
            </w:r>
          </w:p>
        </w:tc>
      </w:tr>
      <w:tr w:rsidR="008132FD" w:rsidRPr="00020D52" w14:paraId="3C2F7D9A" w14:textId="77777777" w:rsidTr="0004431B">
        <w:trPr>
          <w:trHeight w:val="28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5C30" w14:textId="71442D02" w:rsidR="008132FD" w:rsidRPr="00020D52" w:rsidRDefault="008132FD" w:rsidP="008132FD">
            <w:pPr>
              <w:suppressAutoHyphens w:val="0"/>
              <w:autoSpaceDN/>
              <w:jc w:val="both"/>
              <w:textAlignment w:val="auto"/>
              <w:rPr>
                <w:rFonts w:ascii="Arial" w:hAnsi="Arial" w:cs="Arial"/>
                <w:lang w:val="es-MX" w:eastAsia="es-MX"/>
              </w:rPr>
            </w:pPr>
            <w:r w:rsidRPr="00020D52">
              <w:rPr>
                <w:rFonts w:ascii="Arial" w:hAnsi="Arial" w:cs="Arial"/>
                <w:lang w:val="es-MX" w:eastAsia="es-MX"/>
              </w:rPr>
              <w:t>Direc</w:t>
            </w:r>
            <w:r w:rsidR="00C67B62">
              <w:rPr>
                <w:rFonts w:ascii="Arial" w:hAnsi="Arial" w:cs="Arial"/>
                <w:lang w:val="es-MX" w:eastAsia="es-MX"/>
              </w:rPr>
              <w:t>tor</w:t>
            </w:r>
            <w:r w:rsidRPr="00020D52">
              <w:rPr>
                <w:rFonts w:ascii="Arial" w:hAnsi="Arial" w:cs="Arial"/>
                <w:lang w:val="es-MX" w:eastAsia="es-MX"/>
              </w:rPr>
              <w:t xml:space="preserve"> de Gestión documental y Archivo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5D21" w14:textId="77777777" w:rsidR="008132FD" w:rsidRPr="00020D52" w:rsidRDefault="008132FD" w:rsidP="008132FD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020D52">
              <w:rPr>
                <w:rFonts w:ascii="Arial" w:hAnsi="Arial" w:cs="Arial"/>
                <w:lang w:val="es-MX" w:eastAsia="es-MX"/>
              </w:rPr>
              <w:t>1</w:t>
            </w:r>
          </w:p>
        </w:tc>
      </w:tr>
      <w:tr w:rsidR="008132FD" w:rsidRPr="00020D52" w14:paraId="4BB3A4E2" w14:textId="77777777" w:rsidTr="0004431B">
        <w:trPr>
          <w:trHeight w:val="28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242C8" w14:textId="77777777" w:rsidR="008132FD" w:rsidRPr="00020D52" w:rsidRDefault="008132FD" w:rsidP="008132FD">
            <w:pPr>
              <w:suppressAutoHyphens w:val="0"/>
              <w:autoSpaceDN/>
              <w:jc w:val="both"/>
              <w:textAlignment w:val="auto"/>
              <w:rPr>
                <w:rFonts w:ascii="Arial" w:hAnsi="Arial" w:cs="Arial"/>
                <w:lang w:val="es-MX" w:eastAsia="es-MX"/>
              </w:rPr>
            </w:pPr>
            <w:r w:rsidRPr="00020D52">
              <w:rPr>
                <w:rFonts w:ascii="Arial" w:hAnsi="Arial" w:cs="Arial"/>
                <w:lang w:val="es-MX" w:eastAsia="es-MX"/>
              </w:rPr>
              <w:t xml:space="preserve">Coordinador de Archivo de Trámite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B138" w14:textId="77777777" w:rsidR="008132FD" w:rsidRPr="00020D52" w:rsidRDefault="008132FD" w:rsidP="008132FD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020D52">
              <w:rPr>
                <w:rFonts w:ascii="Arial" w:hAnsi="Arial" w:cs="Arial"/>
                <w:lang w:val="es-MX" w:eastAsia="es-MX"/>
              </w:rPr>
              <w:t>1</w:t>
            </w:r>
          </w:p>
        </w:tc>
      </w:tr>
      <w:tr w:rsidR="008132FD" w:rsidRPr="00020D52" w14:paraId="6C682111" w14:textId="77777777" w:rsidTr="0004431B">
        <w:trPr>
          <w:trHeight w:val="28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94F63" w14:textId="77777777" w:rsidR="008132FD" w:rsidRPr="00020D52" w:rsidRDefault="008132FD" w:rsidP="008132FD">
            <w:pPr>
              <w:suppressAutoHyphens w:val="0"/>
              <w:autoSpaceDN/>
              <w:textAlignment w:val="auto"/>
              <w:rPr>
                <w:rFonts w:ascii="Arial" w:hAnsi="Arial" w:cs="Arial"/>
                <w:lang w:val="es-MX" w:eastAsia="es-MX"/>
              </w:rPr>
            </w:pPr>
            <w:r w:rsidRPr="00020D52">
              <w:rPr>
                <w:rFonts w:ascii="Arial" w:hAnsi="Arial" w:cs="Arial"/>
                <w:lang w:val="es-MX" w:eastAsia="es-MX"/>
              </w:rPr>
              <w:t>Coordinador de Archivo de concentración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6846" w14:textId="77777777" w:rsidR="008132FD" w:rsidRPr="00020D52" w:rsidRDefault="008132FD" w:rsidP="008132FD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020D52">
              <w:rPr>
                <w:rFonts w:ascii="Arial" w:hAnsi="Arial" w:cs="Arial"/>
                <w:lang w:val="es-MX" w:eastAsia="es-MX"/>
              </w:rPr>
              <w:t>1</w:t>
            </w:r>
          </w:p>
        </w:tc>
      </w:tr>
      <w:tr w:rsidR="008132FD" w:rsidRPr="00020D52" w14:paraId="1DB004A2" w14:textId="77777777" w:rsidTr="0004431B">
        <w:trPr>
          <w:trHeight w:val="28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968A2" w14:textId="77777777" w:rsidR="008132FD" w:rsidRPr="00020D52" w:rsidRDefault="008132FD" w:rsidP="008132FD">
            <w:pPr>
              <w:suppressAutoHyphens w:val="0"/>
              <w:autoSpaceDN/>
              <w:jc w:val="both"/>
              <w:textAlignment w:val="auto"/>
              <w:rPr>
                <w:rFonts w:ascii="Arial" w:hAnsi="Arial" w:cs="Arial"/>
                <w:lang w:val="es-MX" w:eastAsia="es-MX"/>
              </w:rPr>
            </w:pPr>
            <w:r w:rsidRPr="00020D52">
              <w:rPr>
                <w:rFonts w:ascii="Arial" w:hAnsi="Arial" w:cs="Arial"/>
                <w:lang w:val="es-MX" w:eastAsia="es-MX"/>
              </w:rPr>
              <w:t xml:space="preserve">Técnico de archivo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F893" w14:textId="77777777" w:rsidR="008132FD" w:rsidRPr="00020D52" w:rsidRDefault="008132FD" w:rsidP="008132FD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020D52">
              <w:rPr>
                <w:rFonts w:ascii="Arial" w:hAnsi="Arial" w:cs="Arial"/>
                <w:lang w:val="es-MX" w:eastAsia="es-MX"/>
              </w:rPr>
              <w:t>1</w:t>
            </w:r>
          </w:p>
        </w:tc>
      </w:tr>
      <w:tr w:rsidR="008132FD" w:rsidRPr="00020D52" w14:paraId="30BF28A2" w14:textId="77777777" w:rsidTr="0004431B">
        <w:trPr>
          <w:trHeight w:val="28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7D8B" w14:textId="77777777" w:rsidR="008132FD" w:rsidRPr="00020D52" w:rsidRDefault="008132FD" w:rsidP="008132FD">
            <w:pPr>
              <w:suppressAutoHyphens w:val="0"/>
              <w:autoSpaceDN/>
              <w:jc w:val="both"/>
              <w:textAlignment w:val="auto"/>
              <w:rPr>
                <w:rFonts w:ascii="Arial" w:hAnsi="Arial" w:cs="Arial"/>
                <w:lang w:val="es-MX" w:eastAsia="es-MX"/>
              </w:rPr>
            </w:pPr>
            <w:r w:rsidRPr="00020D52">
              <w:rPr>
                <w:rFonts w:ascii="Arial" w:hAnsi="Arial" w:cs="Arial"/>
                <w:lang w:val="es-MX" w:eastAsia="es-MX"/>
              </w:rPr>
              <w:t>Técnico de unidad de correspondencia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3EF" w14:textId="77777777" w:rsidR="008132FD" w:rsidRPr="00020D52" w:rsidRDefault="008132FD" w:rsidP="008132FD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020D52">
              <w:rPr>
                <w:rFonts w:ascii="Arial" w:hAnsi="Arial" w:cs="Arial"/>
                <w:lang w:val="es-MX" w:eastAsia="es-MX"/>
              </w:rPr>
              <w:t>1</w:t>
            </w:r>
          </w:p>
        </w:tc>
      </w:tr>
      <w:tr w:rsidR="008132FD" w:rsidRPr="00020D52" w14:paraId="060CD6C8" w14:textId="77777777" w:rsidTr="0004431B">
        <w:trPr>
          <w:trHeight w:val="28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69C67" w14:textId="77777777" w:rsidR="008132FD" w:rsidRPr="0004431B" w:rsidRDefault="008132FD" w:rsidP="0004431B">
            <w:p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04431B">
              <w:rPr>
                <w:rFonts w:ascii="Arial" w:hAnsi="Arial" w:cs="Arial"/>
                <w:b/>
                <w:bCs/>
                <w:lang w:val="es-MX" w:eastAsia="es-MX"/>
              </w:rPr>
              <w:t>Total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F52F" w14:textId="016274B1" w:rsidR="008132FD" w:rsidRPr="00020D52" w:rsidRDefault="009E3E69" w:rsidP="008132FD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5</w:t>
            </w:r>
          </w:p>
        </w:tc>
      </w:tr>
    </w:tbl>
    <w:p w14:paraId="5DA4638E" w14:textId="77777777" w:rsidR="008132FD" w:rsidRDefault="008132FD" w:rsidP="00416E19">
      <w:pPr>
        <w:jc w:val="both"/>
        <w:rPr>
          <w:rFonts w:ascii="Arial" w:hAnsi="Arial" w:cs="Arial"/>
        </w:rPr>
      </w:pPr>
    </w:p>
    <w:p w14:paraId="491BAD8D" w14:textId="77777777" w:rsidR="008132FD" w:rsidRDefault="008132FD" w:rsidP="00416E19">
      <w:pPr>
        <w:jc w:val="both"/>
        <w:rPr>
          <w:rFonts w:ascii="Arial" w:hAnsi="Arial" w:cs="Arial"/>
        </w:rPr>
      </w:pPr>
    </w:p>
    <w:p w14:paraId="6BACC981" w14:textId="77777777" w:rsidR="008132FD" w:rsidRDefault="008132FD" w:rsidP="00416E19">
      <w:pPr>
        <w:jc w:val="both"/>
        <w:rPr>
          <w:rFonts w:ascii="Arial" w:hAnsi="Arial" w:cs="Arial"/>
        </w:rPr>
      </w:pPr>
    </w:p>
    <w:p w14:paraId="54CE6C19" w14:textId="77777777" w:rsidR="008132FD" w:rsidRDefault="008132FD" w:rsidP="00416E19">
      <w:pPr>
        <w:jc w:val="both"/>
        <w:rPr>
          <w:rFonts w:ascii="Arial" w:hAnsi="Arial" w:cs="Arial"/>
        </w:rPr>
      </w:pPr>
    </w:p>
    <w:p w14:paraId="75DB5BCF" w14:textId="77777777" w:rsidR="008132FD" w:rsidRDefault="008132FD" w:rsidP="00416E19">
      <w:pPr>
        <w:jc w:val="both"/>
        <w:rPr>
          <w:rFonts w:ascii="Arial" w:hAnsi="Arial" w:cs="Arial"/>
        </w:rPr>
      </w:pPr>
    </w:p>
    <w:p w14:paraId="63166707" w14:textId="77777777" w:rsidR="008132FD" w:rsidRDefault="008132FD" w:rsidP="00416E19">
      <w:pPr>
        <w:jc w:val="both"/>
        <w:rPr>
          <w:rFonts w:ascii="Arial" w:hAnsi="Arial" w:cs="Arial"/>
        </w:rPr>
      </w:pPr>
    </w:p>
    <w:p w14:paraId="32634671" w14:textId="77777777" w:rsidR="008132FD" w:rsidRDefault="008132FD" w:rsidP="00416E19">
      <w:pPr>
        <w:jc w:val="both"/>
        <w:rPr>
          <w:rFonts w:ascii="Arial" w:hAnsi="Arial" w:cs="Arial"/>
        </w:rPr>
      </w:pPr>
    </w:p>
    <w:p w14:paraId="74C6A0B4" w14:textId="77777777" w:rsidR="008132FD" w:rsidRDefault="008132FD" w:rsidP="00416E19">
      <w:pPr>
        <w:jc w:val="both"/>
        <w:rPr>
          <w:rFonts w:ascii="Arial" w:hAnsi="Arial" w:cs="Arial"/>
        </w:rPr>
      </w:pPr>
    </w:p>
    <w:p w14:paraId="1C876466" w14:textId="77777777" w:rsidR="008132FD" w:rsidRDefault="008132FD" w:rsidP="00416E19">
      <w:pPr>
        <w:jc w:val="both"/>
        <w:rPr>
          <w:rFonts w:ascii="Arial" w:hAnsi="Arial" w:cs="Arial"/>
        </w:rPr>
      </w:pPr>
    </w:p>
    <w:p w14:paraId="141A2B78" w14:textId="77777777" w:rsidR="008132FD" w:rsidRDefault="008132FD" w:rsidP="00416E19">
      <w:pPr>
        <w:jc w:val="both"/>
        <w:rPr>
          <w:rFonts w:ascii="Arial" w:hAnsi="Arial" w:cs="Arial"/>
        </w:rPr>
      </w:pPr>
    </w:p>
    <w:p w14:paraId="3600719A" w14:textId="77777777" w:rsidR="008132FD" w:rsidRDefault="008132FD" w:rsidP="00416E19">
      <w:pPr>
        <w:jc w:val="both"/>
        <w:rPr>
          <w:rFonts w:ascii="Arial" w:hAnsi="Arial" w:cs="Arial"/>
        </w:rPr>
      </w:pPr>
    </w:p>
    <w:p w14:paraId="56A7319F" w14:textId="77777777" w:rsidR="008132FD" w:rsidRDefault="008132FD" w:rsidP="00416E19">
      <w:pPr>
        <w:jc w:val="both"/>
        <w:rPr>
          <w:rFonts w:ascii="Arial" w:hAnsi="Arial" w:cs="Arial"/>
        </w:rPr>
      </w:pPr>
    </w:p>
    <w:p w14:paraId="21867063" w14:textId="6F436A9A" w:rsidR="00890178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Refe</w:t>
      </w:r>
      <w:r w:rsidR="0085229D">
        <w:rPr>
          <w:rFonts w:ascii="Arial" w:hAnsi="Arial" w:cs="Arial"/>
        </w:rPr>
        <w:t>rente al recurso humano, en la D</w:t>
      </w:r>
      <w:r w:rsidRPr="00020D52">
        <w:rPr>
          <w:rFonts w:ascii="Arial" w:hAnsi="Arial" w:cs="Arial"/>
        </w:rPr>
        <w:t>irección de gestión documental y archivo se requiere cubrir las vacantes, esto con el fin de atender las obligaciones que impone el marco normativo, así como poder solventar el cúmulo de actividades, funciones, atribuciones y obligaciones que ello conlleva.</w:t>
      </w:r>
    </w:p>
    <w:p w14:paraId="6C8E7880" w14:textId="77777777" w:rsidR="008132FD" w:rsidRDefault="008132FD" w:rsidP="00416E19">
      <w:pPr>
        <w:jc w:val="both"/>
        <w:rPr>
          <w:rFonts w:ascii="Arial" w:hAnsi="Arial" w:cs="Arial"/>
        </w:rPr>
      </w:pPr>
    </w:p>
    <w:p w14:paraId="251DDA22" w14:textId="77777777" w:rsidR="008132FD" w:rsidRPr="00020D52" w:rsidRDefault="008132FD" w:rsidP="00416E19">
      <w:pPr>
        <w:jc w:val="both"/>
        <w:rPr>
          <w:rFonts w:ascii="Arial" w:hAnsi="Arial" w:cs="Arial"/>
        </w:rPr>
      </w:pPr>
    </w:p>
    <w:p w14:paraId="65C9402D" w14:textId="77777777" w:rsidR="00670B50" w:rsidRPr="00020D52" w:rsidRDefault="00670B50" w:rsidP="00416E19">
      <w:pPr>
        <w:jc w:val="both"/>
        <w:rPr>
          <w:rFonts w:ascii="Arial" w:hAnsi="Arial" w:cs="Arial"/>
        </w:rPr>
      </w:pPr>
    </w:p>
    <w:p w14:paraId="3D923911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1B3C1F34" w14:textId="77777777" w:rsidR="009E3E69" w:rsidRDefault="009E3E69" w:rsidP="00416E19">
      <w:pPr>
        <w:jc w:val="both"/>
        <w:rPr>
          <w:rFonts w:ascii="Arial" w:hAnsi="Arial" w:cs="Arial"/>
        </w:rPr>
      </w:pPr>
    </w:p>
    <w:p w14:paraId="64D6281C" w14:textId="77777777" w:rsidR="009E3E69" w:rsidRDefault="009E3E69" w:rsidP="00416E19">
      <w:pPr>
        <w:jc w:val="both"/>
        <w:rPr>
          <w:rFonts w:ascii="Arial" w:hAnsi="Arial" w:cs="Arial"/>
        </w:rPr>
      </w:pPr>
    </w:p>
    <w:p w14:paraId="0AFB0226" w14:textId="6C85D200" w:rsidR="00890178" w:rsidRPr="00020D52" w:rsidRDefault="008132FD" w:rsidP="00416E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Pr="00020D52">
        <w:rPr>
          <w:rFonts w:ascii="Arial" w:hAnsi="Arial" w:cs="Arial"/>
        </w:rPr>
        <w:t xml:space="preserve"> relación con el</w:t>
      </w:r>
      <w:r w:rsidR="00890178" w:rsidRPr="00020D52">
        <w:rPr>
          <w:rFonts w:ascii="Arial" w:hAnsi="Arial" w:cs="Arial"/>
        </w:rPr>
        <w:t xml:space="preserve"> tema de infraestructura, el archivo de tr</w:t>
      </w:r>
      <w:r w:rsidR="0085229D">
        <w:rPr>
          <w:rFonts w:ascii="Arial" w:hAnsi="Arial" w:cs="Arial"/>
        </w:rPr>
        <w:t>á</w:t>
      </w:r>
      <w:r w:rsidR="00890178" w:rsidRPr="00020D52">
        <w:rPr>
          <w:rFonts w:ascii="Arial" w:hAnsi="Arial" w:cs="Arial"/>
        </w:rPr>
        <w:t xml:space="preserve">mite ubicado en las oficinas de </w:t>
      </w:r>
      <w:r w:rsidR="004C523A" w:rsidRPr="00020D52">
        <w:rPr>
          <w:rFonts w:ascii="Arial" w:hAnsi="Arial" w:cs="Arial"/>
        </w:rPr>
        <w:t>INFONL</w:t>
      </w:r>
      <w:r w:rsidR="0085229D">
        <w:rPr>
          <w:rFonts w:ascii="Arial" w:hAnsi="Arial" w:cs="Arial"/>
        </w:rPr>
        <w:t>,</w:t>
      </w:r>
      <w:r w:rsidR="00890178" w:rsidRPr="00020D52">
        <w:rPr>
          <w:rFonts w:ascii="Arial" w:hAnsi="Arial" w:cs="Arial"/>
        </w:rPr>
        <w:t xml:space="preserve"> con dirección en </w:t>
      </w:r>
      <w:r w:rsidR="0085229D">
        <w:rPr>
          <w:rFonts w:ascii="Arial" w:hAnsi="Arial" w:cs="Arial"/>
        </w:rPr>
        <w:t>A</w:t>
      </w:r>
      <w:r w:rsidR="00890178" w:rsidRPr="00020D52">
        <w:rPr>
          <w:rFonts w:ascii="Arial" w:hAnsi="Arial" w:cs="Arial"/>
        </w:rPr>
        <w:t xml:space="preserve">venida </w:t>
      </w:r>
      <w:r w:rsidR="0085229D">
        <w:rPr>
          <w:rFonts w:ascii="Arial" w:hAnsi="Arial" w:cs="Arial"/>
        </w:rPr>
        <w:t>C</w:t>
      </w:r>
      <w:r w:rsidR="00890178" w:rsidRPr="00020D52">
        <w:rPr>
          <w:rFonts w:ascii="Arial" w:hAnsi="Arial" w:cs="Arial"/>
        </w:rPr>
        <w:t>onstitución 1465-1</w:t>
      </w:r>
      <w:r w:rsidR="004C523A" w:rsidRPr="00020D52">
        <w:rPr>
          <w:rFonts w:ascii="Arial" w:hAnsi="Arial" w:cs="Arial"/>
        </w:rPr>
        <w:t>, 1465-A</w:t>
      </w:r>
      <w:r w:rsidR="00890178" w:rsidRPr="00020D52">
        <w:rPr>
          <w:rFonts w:ascii="Arial" w:hAnsi="Arial" w:cs="Arial"/>
        </w:rPr>
        <w:t xml:space="preserve"> y 1469-A</w:t>
      </w:r>
      <w:r w:rsidR="0085229D">
        <w:rPr>
          <w:rFonts w:ascii="Arial" w:hAnsi="Arial" w:cs="Arial"/>
        </w:rPr>
        <w:t>,</w:t>
      </w:r>
      <w:r w:rsidR="00890178" w:rsidRPr="00020D52">
        <w:rPr>
          <w:rFonts w:ascii="Arial" w:hAnsi="Arial" w:cs="Arial"/>
        </w:rPr>
        <w:t xml:space="preserve"> colonia centro</w:t>
      </w:r>
      <w:r w:rsidR="0085229D">
        <w:rPr>
          <w:rFonts w:ascii="Arial" w:hAnsi="Arial" w:cs="Arial"/>
        </w:rPr>
        <w:t>,</w:t>
      </w:r>
      <w:r w:rsidR="00890178" w:rsidRPr="00020D52">
        <w:rPr>
          <w:rFonts w:ascii="Arial" w:hAnsi="Arial" w:cs="Arial"/>
        </w:rPr>
        <w:t xml:space="preserve"> Monterrey, Nuevo León, es u</w:t>
      </w:r>
      <w:r w:rsidR="00C90E1B">
        <w:rPr>
          <w:rFonts w:ascii="Arial" w:hAnsi="Arial" w:cs="Arial"/>
        </w:rPr>
        <w:t>n edificio c</w:t>
      </w:r>
      <w:r w:rsidR="00890178" w:rsidRPr="00020D52">
        <w:rPr>
          <w:rFonts w:ascii="Arial" w:hAnsi="Arial" w:cs="Arial"/>
        </w:rPr>
        <w:t xml:space="preserve">limatizado de manera artificial, con equipos de control </w:t>
      </w:r>
      <w:r w:rsidR="0085229D">
        <w:rPr>
          <w:rFonts w:ascii="Arial" w:hAnsi="Arial" w:cs="Arial"/>
        </w:rPr>
        <w:t>contra</w:t>
      </w:r>
      <w:r w:rsidR="00890178" w:rsidRPr="00020D52">
        <w:rPr>
          <w:rFonts w:ascii="Arial" w:hAnsi="Arial" w:cs="Arial"/>
        </w:rPr>
        <w:t xml:space="preserve"> incendios, alarmas antirrobo, cámaras de seguridad, sin con</w:t>
      </w:r>
      <w:r w:rsidR="0085229D">
        <w:rPr>
          <w:rFonts w:ascii="Arial" w:hAnsi="Arial" w:cs="Arial"/>
        </w:rPr>
        <w:t>troles de humedad de interiores.</w:t>
      </w:r>
      <w:r w:rsidR="00890178" w:rsidRPr="00020D52">
        <w:rPr>
          <w:rFonts w:ascii="Arial" w:hAnsi="Arial" w:cs="Arial"/>
        </w:rPr>
        <w:t xml:space="preserve"> </w:t>
      </w:r>
      <w:r w:rsidR="0085229D">
        <w:rPr>
          <w:rFonts w:ascii="Arial" w:hAnsi="Arial" w:cs="Arial"/>
        </w:rPr>
        <w:t>E</w:t>
      </w:r>
      <w:r w:rsidR="00890178" w:rsidRPr="00020D52">
        <w:rPr>
          <w:rFonts w:ascii="Arial" w:hAnsi="Arial" w:cs="Arial"/>
        </w:rPr>
        <w:t>l archivo de trámite se encuentra resguardado en archiveros especiales que se ubican en las áreas de cada unidad administrativa que conforma</w:t>
      </w:r>
      <w:r w:rsidR="0085229D">
        <w:rPr>
          <w:rFonts w:ascii="Arial" w:hAnsi="Arial" w:cs="Arial"/>
        </w:rPr>
        <w:t>n el</w:t>
      </w:r>
      <w:r w:rsidR="00890178" w:rsidRPr="00020D52">
        <w:rPr>
          <w:rFonts w:ascii="Arial" w:hAnsi="Arial" w:cs="Arial"/>
        </w:rPr>
        <w:t xml:space="preserve"> </w:t>
      </w:r>
      <w:r w:rsidR="004C523A" w:rsidRPr="00020D52">
        <w:rPr>
          <w:rFonts w:ascii="Arial" w:hAnsi="Arial" w:cs="Arial"/>
        </w:rPr>
        <w:t>INFONL</w:t>
      </w:r>
      <w:r w:rsidR="00890178" w:rsidRPr="00020D52">
        <w:rPr>
          <w:rFonts w:ascii="Arial" w:hAnsi="Arial" w:cs="Arial"/>
        </w:rPr>
        <w:t>, de igual manera</w:t>
      </w:r>
      <w:r w:rsidR="0085229D">
        <w:rPr>
          <w:rFonts w:ascii="Arial" w:hAnsi="Arial" w:cs="Arial"/>
        </w:rPr>
        <w:t>,</w:t>
      </w:r>
      <w:r w:rsidR="00890178" w:rsidRPr="00020D52">
        <w:rPr>
          <w:rFonts w:ascii="Arial" w:hAnsi="Arial" w:cs="Arial"/>
        </w:rPr>
        <w:t xml:space="preserve"> se cuenta con un espacio en la oficina </w:t>
      </w:r>
      <w:r w:rsidR="0085229D">
        <w:rPr>
          <w:rFonts w:ascii="Arial" w:hAnsi="Arial" w:cs="Arial"/>
        </w:rPr>
        <w:t>ubicada en A</w:t>
      </w:r>
      <w:r w:rsidR="0085229D" w:rsidRPr="00020D52">
        <w:rPr>
          <w:rFonts w:ascii="Arial" w:hAnsi="Arial" w:cs="Arial"/>
        </w:rPr>
        <w:t xml:space="preserve">venida </w:t>
      </w:r>
      <w:r w:rsidR="0085229D">
        <w:rPr>
          <w:rFonts w:ascii="Arial" w:hAnsi="Arial" w:cs="Arial"/>
        </w:rPr>
        <w:t>C</w:t>
      </w:r>
      <w:r w:rsidR="0085229D" w:rsidRPr="00020D52">
        <w:rPr>
          <w:rFonts w:ascii="Arial" w:hAnsi="Arial" w:cs="Arial"/>
        </w:rPr>
        <w:t>onstitución 1465-1</w:t>
      </w:r>
      <w:r w:rsidR="0085229D">
        <w:rPr>
          <w:rFonts w:ascii="Arial" w:hAnsi="Arial" w:cs="Arial"/>
        </w:rPr>
        <w:t xml:space="preserve">, </w:t>
      </w:r>
      <w:r w:rsidR="00890178" w:rsidRPr="00020D52">
        <w:rPr>
          <w:rFonts w:ascii="Arial" w:hAnsi="Arial" w:cs="Arial"/>
        </w:rPr>
        <w:t xml:space="preserve">con estantería de metal y madera para el resguardo de los expedientes. </w:t>
      </w:r>
    </w:p>
    <w:p w14:paraId="5A8E11CB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174D761C" w14:textId="61698AC6" w:rsidR="00890178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Referente al archivo de concentración</w:t>
      </w:r>
      <w:r w:rsidR="0085229D">
        <w:rPr>
          <w:rFonts w:ascii="Arial" w:hAnsi="Arial" w:cs="Arial"/>
        </w:rPr>
        <w:t>,</w:t>
      </w:r>
      <w:r w:rsidRPr="00020D52">
        <w:rPr>
          <w:rFonts w:ascii="Arial" w:hAnsi="Arial" w:cs="Arial"/>
        </w:rPr>
        <w:t xml:space="preserve"> ubicado en </w:t>
      </w:r>
      <w:r w:rsidR="0085229D">
        <w:rPr>
          <w:rFonts w:ascii="Arial" w:hAnsi="Arial" w:cs="Arial"/>
        </w:rPr>
        <w:t>A</w:t>
      </w:r>
      <w:r w:rsidRPr="00020D52">
        <w:rPr>
          <w:rFonts w:ascii="Arial" w:hAnsi="Arial" w:cs="Arial"/>
        </w:rPr>
        <w:t xml:space="preserve">venida </w:t>
      </w:r>
      <w:r w:rsidR="0085229D">
        <w:rPr>
          <w:rFonts w:ascii="Arial" w:hAnsi="Arial" w:cs="Arial"/>
        </w:rPr>
        <w:t xml:space="preserve">Constitución 1469-A, </w:t>
      </w:r>
      <w:r w:rsidRPr="00020D52">
        <w:rPr>
          <w:rFonts w:ascii="Arial" w:hAnsi="Arial" w:cs="Arial"/>
        </w:rPr>
        <w:t xml:space="preserve">colonia </w:t>
      </w:r>
      <w:r w:rsidR="0085229D">
        <w:rPr>
          <w:rFonts w:ascii="Arial" w:hAnsi="Arial" w:cs="Arial"/>
        </w:rPr>
        <w:t>c</w:t>
      </w:r>
      <w:r w:rsidRPr="00020D52">
        <w:rPr>
          <w:rFonts w:ascii="Arial" w:hAnsi="Arial" w:cs="Arial"/>
        </w:rPr>
        <w:t>entro Monterrey, Nuevo León</w:t>
      </w:r>
      <w:r w:rsidR="0085229D">
        <w:rPr>
          <w:rFonts w:ascii="Arial" w:hAnsi="Arial" w:cs="Arial"/>
        </w:rPr>
        <w:t>,</w:t>
      </w:r>
      <w:r w:rsidRPr="00020D52">
        <w:rPr>
          <w:rFonts w:ascii="Arial" w:hAnsi="Arial" w:cs="Arial"/>
        </w:rPr>
        <w:t xml:space="preserve"> este se conforma por 30 estantes metálicos</w:t>
      </w:r>
      <w:r w:rsidR="00DB6930" w:rsidRPr="00020D52">
        <w:rPr>
          <w:rFonts w:ascii="Arial" w:hAnsi="Arial" w:cs="Arial"/>
        </w:rPr>
        <w:t xml:space="preserve"> con capacidad de resguardad 300 cajas,</w:t>
      </w:r>
      <w:r w:rsidRPr="00020D52">
        <w:rPr>
          <w:rFonts w:ascii="Arial" w:hAnsi="Arial" w:cs="Arial"/>
        </w:rPr>
        <w:t xml:space="preserve"> es importante destacar que se</w:t>
      </w:r>
      <w:r w:rsidR="00F65F0E">
        <w:rPr>
          <w:rFonts w:ascii="Arial" w:hAnsi="Arial" w:cs="Arial"/>
        </w:rPr>
        <w:t xml:space="preserve"> cuenta con 2 </w:t>
      </w:r>
      <w:proofErr w:type="spellStart"/>
      <w:r w:rsidR="00F65F0E">
        <w:rPr>
          <w:rFonts w:ascii="Arial" w:hAnsi="Arial" w:cs="Arial"/>
        </w:rPr>
        <w:t>deshumificadores</w:t>
      </w:r>
      <w:proofErr w:type="spellEnd"/>
      <w:r w:rsidRPr="00020D52">
        <w:rPr>
          <w:rFonts w:ascii="Arial" w:hAnsi="Arial" w:cs="Arial"/>
        </w:rPr>
        <w:t xml:space="preserve"> y el acceso es restringido al personal en general.</w:t>
      </w:r>
    </w:p>
    <w:p w14:paraId="28FDC5D1" w14:textId="77777777" w:rsidR="00F65F0E" w:rsidRPr="00020D52" w:rsidRDefault="00F65F0E" w:rsidP="00416E19">
      <w:pPr>
        <w:jc w:val="both"/>
        <w:rPr>
          <w:rFonts w:ascii="Arial" w:hAnsi="Arial" w:cs="Arial"/>
        </w:rPr>
      </w:pPr>
    </w:p>
    <w:p w14:paraId="7A13B381" w14:textId="17B6E908" w:rsidR="00890178" w:rsidRPr="00020D52" w:rsidRDefault="00F65F0E" w:rsidP="00416E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lo que respecta al archivo histórico, aún no se cuenta con él.</w:t>
      </w:r>
    </w:p>
    <w:p w14:paraId="5F896476" w14:textId="6A6828C0" w:rsidR="000D30D4" w:rsidRPr="00020D52" w:rsidRDefault="000D30D4" w:rsidP="00416E19">
      <w:pPr>
        <w:jc w:val="both"/>
        <w:rPr>
          <w:rFonts w:ascii="Arial" w:hAnsi="Arial" w:cs="Arial"/>
        </w:rPr>
      </w:pPr>
    </w:p>
    <w:p w14:paraId="38F04ABB" w14:textId="77777777" w:rsidR="000D30D4" w:rsidRPr="00020D52" w:rsidRDefault="000D30D4" w:rsidP="00416E19">
      <w:pPr>
        <w:jc w:val="both"/>
        <w:rPr>
          <w:rFonts w:ascii="Arial" w:hAnsi="Arial" w:cs="Arial"/>
        </w:rPr>
      </w:pPr>
    </w:p>
    <w:p w14:paraId="138AE53F" w14:textId="1B7063C8" w:rsidR="00D2248B" w:rsidRPr="00020D52" w:rsidRDefault="00D42DD3" w:rsidP="00D2248B">
      <w:pPr>
        <w:jc w:val="both"/>
        <w:rPr>
          <w:rFonts w:ascii="Arial" w:hAnsi="Arial" w:cs="Arial"/>
        </w:rPr>
      </w:pPr>
      <w:r w:rsidRPr="00020D52">
        <w:rPr>
          <w:noProof/>
          <w:lang w:val="es-MX" w:eastAsia="es-MX"/>
        </w:rPr>
        <w:lastRenderedPageBreak/>
        <w:drawing>
          <wp:inline distT="0" distB="0" distL="0" distR="0" wp14:anchorId="546036B5" wp14:editId="7B899F39">
            <wp:extent cx="3879272" cy="2472459"/>
            <wp:effectExtent l="0" t="0" r="6985" b="4445"/>
            <wp:docPr id="47" name="Gráfico 47">
              <a:extLst xmlns:a="http://schemas.openxmlformats.org/drawingml/2006/main">
                <a:ext uri="{FF2B5EF4-FFF2-40B4-BE49-F238E27FC236}">
                  <a16:creationId xmlns:a16="http://schemas.microsoft.com/office/drawing/2014/main" id="{087A9059-8A7E-8D05-49AD-854A9D0D41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D2248B" w:rsidRPr="00020D52">
        <w:rPr>
          <w:rFonts w:ascii="Arial" w:hAnsi="Arial" w:cs="Arial"/>
        </w:rPr>
        <w:t xml:space="preserve"> </w:t>
      </w:r>
      <w:r w:rsidR="00D2248B" w:rsidRPr="00020D52">
        <w:rPr>
          <w:noProof/>
          <w:lang w:val="es-MX" w:eastAsia="es-MX"/>
        </w:rPr>
        <w:drawing>
          <wp:inline distT="0" distB="0" distL="0" distR="0" wp14:anchorId="7A51BA4E" wp14:editId="5BA4B239">
            <wp:extent cx="3886200" cy="2556164"/>
            <wp:effectExtent l="0" t="0" r="0" b="15875"/>
            <wp:docPr id="45" name="Gráfico 45">
              <a:extLst xmlns:a="http://schemas.openxmlformats.org/drawingml/2006/main">
                <a:ext uri="{FF2B5EF4-FFF2-40B4-BE49-F238E27FC236}">
                  <a16:creationId xmlns:a16="http://schemas.microsoft.com/office/drawing/2014/main" id="{E6447033-F348-AC48-023E-39BA553FA9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2248B" w:rsidRPr="00020D52">
        <w:rPr>
          <w:rFonts w:ascii="Arial" w:hAnsi="Arial" w:cs="Arial"/>
          <w:noProof/>
        </w:rPr>
        <w:t xml:space="preserve">          </w:t>
      </w:r>
      <w:r w:rsidR="00D2248B" w:rsidRPr="00020D52">
        <w:rPr>
          <w:noProof/>
          <w:lang w:val="es-MX" w:eastAsia="es-MX"/>
        </w:rPr>
        <w:drawing>
          <wp:inline distT="0" distB="0" distL="0" distR="0" wp14:anchorId="44FB4B31" wp14:editId="1B7F6D6C">
            <wp:extent cx="3879215" cy="2451158"/>
            <wp:effectExtent l="0" t="0" r="6985" b="6350"/>
            <wp:docPr id="46" name="Gráfico 46">
              <a:extLst xmlns:a="http://schemas.openxmlformats.org/drawingml/2006/main">
                <a:ext uri="{FF2B5EF4-FFF2-40B4-BE49-F238E27FC236}">
                  <a16:creationId xmlns:a16="http://schemas.microsoft.com/office/drawing/2014/main" id="{6FB6B8E9-A314-7698-4681-BEFF5AA959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BC7017" w:rsidRPr="00020D52">
        <w:rPr>
          <w:rFonts w:ascii="Arial" w:hAnsi="Arial" w:cs="Arial"/>
          <w:noProof/>
        </w:rPr>
        <w:t xml:space="preserve">                      </w:t>
      </w:r>
      <w:r w:rsidR="00BC7017" w:rsidRPr="00020D52">
        <w:rPr>
          <w:noProof/>
          <w:lang w:val="es-MX" w:eastAsia="es-MX"/>
        </w:rPr>
        <w:drawing>
          <wp:inline distT="0" distB="0" distL="0" distR="0" wp14:anchorId="193A1D52" wp14:editId="5236BB7C">
            <wp:extent cx="3858490" cy="2466513"/>
            <wp:effectExtent l="0" t="0" r="8890" b="1016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B36E6F34-7BB9-54FF-5E02-C856F5273C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E845E3A" w14:textId="52895A15" w:rsidR="001366B9" w:rsidRPr="00020D52" w:rsidRDefault="001366B9" w:rsidP="00416E19">
      <w:pPr>
        <w:jc w:val="both"/>
        <w:rPr>
          <w:rFonts w:ascii="Arial" w:hAnsi="Arial" w:cs="Arial"/>
        </w:rPr>
      </w:pPr>
    </w:p>
    <w:p w14:paraId="60DA620F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34F0BF94" w14:textId="0DF14FC8" w:rsidR="00890178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lastRenderedPageBreak/>
        <w:t>En materia de capacitación interna, para cumplir con el mandato legal</w:t>
      </w:r>
      <w:r w:rsidR="00F65F0E">
        <w:rPr>
          <w:rFonts w:ascii="Arial" w:hAnsi="Arial" w:cs="Arial"/>
        </w:rPr>
        <w:t>,</w:t>
      </w:r>
      <w:r w:rsidRPr="00020D52">
        <w:rPr>
          <w:rFonts w:ascii="Arial" w:hAnsi="Arial" w:cs="Arial"/>
        </w:rPr>
        <w:t xml:space="preserve"> es necesario continuar reforzando la capacitación</w:t>
      </w:r>
      <w:r w:rsidR="0005409D" w:rsidRPr="00020D52">
        <w:rPr>
          <w:rFonts w:ascii="Arial" w:hAnsi="Arial" w:cs="Arial"/>
        </w:rPr>
        <w:t xml:space="preserve"> </w:t>
      </w:r>
      <w:r w:rsidR="00F65F0E">
        <w:rPr>
          <w:rFonts w:ascii="Arial" w:hAnsi="Arial" w:cs="Arial"/>
        </w:rPr>
        <w:t xml:space="preserve">relativa al </w:t>
      </w:r>
      <w:r w:rsidR="00651F52" w:rsidRPr="00020D52">
        <w:rPr>
          <w:rFonts w:ascii="Arial" w:hAnsi="Arial" w:cs="Arial"/>
        </w:rPr>
        <w:t>cuadro general, catálogo de disposición documental, instrumentos de consulta, guía de archivo e inventarios</w:t>
      </w:r>
      <w:r w:rsidRPr="00020D52">
        <w:rPr>
          <w:rFonts w:ascii="Arial" w:hAnsi="Arial" w:cs="Arial"/>
        </w:rPr>
        <w:t xml:space="preserve"> para los responsables de los archivos de trámite, así como al personal en general</w:t>
      </w:r>
      <w:r w:rsidR="00F65F0E">
        <w:rPr>
          <w:rFonts w:ascii="Arial" w:hAnsi="Arial" w:cs="Arial"/>
        </w:rPr>
        <w:t>,</w:t>
      </w:r>
      <w:r w:rsidRPr="00020D52">
        <w:rPr>
          <w:rFonts w:ascii="Arial" w:hAnsi="Arial" w:cs="Arial"/>
        </w:rPr>
        <w:t xml:space="preserve"> en temas relacionados con la administración de archivos y gestión documental.</w:t>
      </w:r>
    </w:p>
    <w:p w14:paraId="5F169353" w14:textId="77777777" w:rsidR="00F65F0E" w:rsidRPr="00020D52" w:rsidRDefault="00F65F0E" w:rsidP="00416E19">
      <w:pPr>
        <w:jc w:val="both"/>
        <w:rPr>
          <w:rFonts w:ascii="Arial" w:hAnsi="Arial" w:cs="Arial"/>
        </w:rPr>
      </w:pPr>
    </w:p>
    <w:p w14:paraId="7FF3D849" w14:textId="2D1692C7" w:rsidR="001F1C68" w:rsidRPr="00020D52" w:rsidRDefault="000D44F8" w:rsidP="00416E19">
      <w:pPr>
        <w:jc w:val="both"/>
        <w:rPr>
          <w:rFonts w:ascii="Arial" w:hAnsi="Arial" w:cs="Arial"/>
        </w:rPr>
      </w:pPr>
      <w:r w:rsidRPr="00020D52">
        <w:rPr>
          <w:noProof/>
          <w:lang w:val="es-MX" w:eastAsia="es-MX"/>
        </w:rPr>
        <w:drawing>
          <wp:inline distT="0" distB="0" distL="0" distR="0" wp14:anchorId="5609B049" wp14:editId="45B9BABD">
            <wp:extent cx="8366760" cy="2251364"/>
            <wp:effectExtent l="0" t="0" r="15240" b="158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9C8687C-78DB-38D4-0332-B7014C04DB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B8476EE" w14:textId="13D352CB" w:rsidR="001C1237" w:rsidRPr="00020D52" w:rsidRDefault="001C1237" w:rsidP="00416E19">
      <w:pPr>
        <w:jc w:val="both"/>
        <w:rPr>
          <w:rFonts w:ascii="Arial" w:hAnsi="Arial" w:cs="Arial"/>
        </w:rPr>
      </w:pPr>
    </w:p>
    <w:p w14:paraId="267B6170" w14:textId="001EB292" w:rsidR="00E75CC6" w:rsidRPr="00020D52" w:rsidRDefault="00E75CC6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                    </w:t>
      </w:r>
      <w:r w:rsidR="0098508F" w:rsidRPr="00020D52">
        <w:rPr>
          <w:rFonts w:ascii="Arial" w:hAnsi="Arial" w:cs="Arial"/>
        </w:rPr>
        <w:t xml:space="preserve">   </w:t>
      </w:r>
      <w:r w:rsidRPr="00020D52">
        <w:rPr>
          <w:rFonts w:ascii="Arial" w:hAnsi="Arial" w:cs="Arial"/>
        </w:rPr>
        <w:t xml:space="preserve">                        </w:t>
      </w:r>
    </w:p>
    <w:p w14:paraId="7680CA0B" w14:textId="3D839203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  <w:b/>
        </w:rPr>
        <w:t>5.2 Diagnóstico a nivel documental</w:t>
      </w:r>
    </w:p>
    <w:p w14:paraId="45D3ED4D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6E436CA0" w14:textId="77777777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En virtud del marco normativo vigente, se continuará con las buenas prácticas implementadas al interior del organismo en materia de gestión documental, reforzando controles documentales, sistemas de calidad e indicadores de gestión, para lograr un tratamiento integral de los documentos a lo largo de su ciclo vital y la homogeneización de los procesos documentales.</w:t>
      </w:r>
    </w:p>
    <w:p w14:paraId="2BAB252C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5FBDC3F4" w14:textId="6E2E168B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Otro de los rubros importantes a nivel documental, consistirá en actualizar los instrumentos de control y consulta archivísticos, para propiciar la debida administración de documentos, la producción, circulación, organización, conservación, uso y destino final de los documentos de archivo.</w:t>
      </w:r>
    </w:p>
    <w:p w14:paraId="7923CA27" w14:textId="77777777" w:rsidR="00925D3F" w:rsidRPr="00020D52" w:rsidRDefault="00925D3F" w:rsidP="00416E19">
      <w:pPr>
        <w:jc w:val="both"/>
        <w:rPr>
          <w:rFonts w:ascii="Arial" w:hAnsi="Arial" w:cs="Arial"/>
        </w:rPr>
      </w:pPr>
    </w:p>
    <w:p w14:paraId="1882FF74" w14:textId="77777777" w:rsidR="009E3E69" w:rsidRDefault="009E3E69" w:rsidP="00416E19">
      <w:pPr>
        <w:jc w:val="both"/>
        <w:rPr>
          <w:rFonts w:ascii="Arial" w:hAnsi="Arial" w:cs="Arial"/>
        </w:rPr>
      </w:pPr>
    </w:p>
    <w:p w14:paraId="23C30643" w14:textId="77777777" w:rsidR="009E3E69" w:rsidRDefault="009E3E69" w:rsidP="00416E19">
      <w:pPr>
        <w:jc w:val="both"/>
        <w:rPr>
          <w:rFonts w:ascii="Arial" w:hAnsi="Arial" w:cs="Arial"/>
        </w:rPr>
      </w:pPr>
    </w:p>
    <w:p w14:paraId="137C0097" w14:textId="748EC25B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lastRenderedPageBreak/>
        <w:t>Para tal efecto, se propone elaborar y actualizar los instrumentos de consulta archivística siguientes:</w:t>
      </w:r>
    </w:p>
    <w:p w14:paraId="11A2C5F0" w14:textId="77777777" w:rsidR="00890178" w:rsidRPr="00020D52" w:rsidRDefault="00890178" w:rsidP="00416E19">
      <w:pPr>
        <w:numPr>
          <w:ilvl w:val="0"/>
          <w:numId w:val="2"/>
        </w:numPr>
        <w:spacing w:before="160" w:after="160"/>
        <w:ind w:left="714" w:hanging="357"/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Guía de archivos documental; e,</w:t>
      </w:r>
    </w:p>
    <w:p w14:paraId="2C9038E4" w14:textId="77777777" w:rsidR="00890178" w:rsidRPr="00020D52" w:rsidRDefault="00890178" w:rsidP="00416E19">
      <w:pPr>
        <w:numPr>
          <w:ilvl w:val="0"/>
          <w:numId w:val="2"/>
        </w:numPr>
        <w:spacing w:before="160" w:after="160"/>
        <w:ind w:left="714" w:hanging="357"/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Inventarios.</w:t>
      </w:r>
    </w:p>
    <w:p w14:paraId="33E35F37" w14:textId="3E486F14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De igual manera, se llevará a cabo la homologación en la organización y preservación de los archivos, a fin de garantizar las óptimas condiciones, así como la estandarización de requisitos mínimos que deberán contener los instrumentos antes mencionados en líneas precedentes. </w:t>
      </w:r>
    </w:p>
    <w:p w14:paraId="7BDA177F" w14:textId="77777777" w:rsidR="00925D3F" w:rsidRPr="00020D52" w:rsidRDefault="00925D3F" w:rsidP="00416E1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7D8E6379" w14:textId="77777777" w:rsidR="00F65F0E" w:rsidRDefault="00F65F0E" w:rsidP="00416E19">
      <w:pPr>
        <w:jc w:val="both"/>
        <w:rPr>
          <w:rFonts w:ascii="Arial" w:hAnsi="Arial" w:cs="Arial"/>
          <w:b/>
        </w:rPr>
      </w:pPr>
    </w:p>
    <w:p w14:paraId="39EA8A32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5.3 Diagnóstico a nivel normativo</w:t>
      </w:r>
    </w:p>
    <w:p w14:paraId="75C483D1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54F24469" w14:textId="1E2B1AB0" w:rsidR="00890178" w:rsidRPr="00020D52" w:rsidRDefault="00E75CC6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Orientado a dar cumplimiento a las obligaciones emanadas de las disposiciones en materia de archivos, tendiente a regular la producción, uso y control de la documentación, de conformidad con las atribuciones y funciones establecidas en la normatividad interna del Instituto, las cuales deben estar vinculadas con la transparencia, acceso a la información, clasificación de la información y protección de datos personales.</w:t>
      </w:r>
    </w:p>
    <w:p w14:paraId="76AB906D" w14:textId="7AF49458" w:rsidR="00E75CC6" w:rsidRPr="00020D52" w:rsidRDefault="00E75CC6" w:rsidP="00416E19">
      <w:pPr>
        <w:jc w:val="both"/>
        <w:rPr>
          <w:rFonts w:ascii="Arial" w:hAnsi="Arial" w:cs="Arial"/>
        </w:rPr>
      </w:pPr>
    </w:p>
    <w:p w14:paraId="13EBF55F" w14:textId="77777777" w:rsidR="00E75CC6" w:rsidRPr="00020D52" w:rsidRDefault="00E75CC6" w:rsidP="00416E19">
      <w:pPr>
        <w:jc w:val="both"/>
        <w:rPr>
          <w:rFonts w:ascii="Arial" w:hAnsi="Arial" w:cs="Arial"/>
          <w:b/>
        </w:rPr>
      </w:pPr>
    </w:p>
    <w:p w14:paraId="6D37500D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6. Objetivos</w:t>
      </w:r>
    </w:p>
    <w:p w14:paraId="7E06EFBD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6B2830F3" w14:textId="272B563B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Con la finalidad de cumplir con las obligaciones establecidas en la Ley General de Archivos y la Ley de Archivos para el Estado de Nuevo </w:t>
      </w:r>
      <w:r w:rsidR="00E75CC6" w:rsidRPr="00020D52">
        <w:rPr>
          <w:rFonts w:ascii="Arial" w:hAnsi="Arial" w:cs="Arial"/>
        </w:rPr>
        <w:t>León,</w:t>
      </w:r>
      <w:r w:rsidR="00B80FB4" w:rsidRPr="00020D52">
        <w:rPr>
          <w:rFonts w:ascii="Arial" w:hAnsi="Arial" w:cs="Arial"/>
        </w:rPr>
        <w:t xml:space="preserve"> así</w:t>
      </w:r>
      <w:r w:rsidRPr="00020D52">
        <w:rPr>
          <w:rFonts w:ascii="Arial" w:hAnsi="Arial" w:cs="Arial"/>
        </w:rPr>
        <w:t xml:space="preserve"> como demás normatividad aplicable, se pretende el desarrollo de </w:t>
      </w:r>
      <w:r w:rsidR="00FF0695" w:rsidRPr="00020D52">
        <w:rPr>
          <w:rFonts w:ascii="Arial" w:hAnsi="Arial" w:cs="Arial"/>
        </w:rPr>
        <w:t>diversas actividades</w:t>
      </w:r>
      <w:r w:rsidR="00F65F0E">
        <w:rPr>
          <w:rFonts w:ascii="Arial" w:hAnsi="Arial" w:cs="Arial"/>
        </w:rPr>
        <w:t xml:space="preserve"> encaminada</w:t>
      </w:r>
      <w:r w:rsidRPr="00020D52">
        <w:rPr>
          <w:rFonts w:ascii="Arial" w:hAnsi="Arial" w:cs="Arial"/>
        </w:rPr>
        <w:t>s a mejorar los tramites documentales y archivísticos, fijándose como objetivos primordiales los siguientes</w:t>
      </w:r>
      <w:r w:rsidR="00E75CC6" w:rsidRPr="00020D52">
        <w:rPr>
          <w:rFonts w:ascii="Arial" w:hAnsi="Arial" w:cs="Arial"/>
        </w:rPr>
        <w:t>.</w:t>
      </w:r>
    </w:p>
    <w:p w14:paraId="7FEACDE3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</w:p>
    <w:p w14:paraId="5E133E07" w14:textId="77777777" w:rsidR="001C1237" w:rsidRPr="00020D52" w:rsidRDefault="001C1237" w:rsidP="00416E19">
      <w:pPr>
        <w:jc w:val="both"/>
        <w:rPr>
          <w:rFonts w:ascii="Arial" w:hAnsi="Arial" w:cs="Arial"/>
          <w:b/>
        </w:rPr>
      </w:pPr>
    </w:p>
    <w:p w14:paraId="331948C3" w14:textId="5C980BAB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6.1 Objetivo general</w:t>
      </w:r>
    </w:p>
    <w:p w14:paraId="50048373" w14:textId="5833B4EF" w:rsidR="00E75CC6" w:rsidRPr="00020D52" w:rsidRDefault="00E75CC6" w:rsidP="00416E19">
      <w:pPr>
        <w:jc w:val="both"/>
        <w:rPr>
          <w:rFonts w:ascii="Arial" w:hAnsi="Arial" w:cs="Arial"/>
          <w:b/>
        </w:rPr>
      </w:pPr>
    </w:p>
    <w:p w14:paraId="39E06E17" w14:textId="72BE1458" w:rsidR="00890178" w:rsidRPr="00020D52" w:rsidRDefault="00E75CC6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Contar con un programa que establezca las actividades que permitan fortalecer los procesos de gestión documental, vigilando que los documentos cumplan con su ciclo vital, en apego a la normatividad, regulaciones técnicas y legislación en la materia, para contar con información útil, oportuna a través de la implementación de herramientas normativas y metodológicas que para tal efecto se han emitido</w:t>
      </w:r>
      <w:r w:rsidR="00600F66" w:rsidRPr="00020D52">
        <w:rPr>
          <w:rFonts w:ascii="Arial" w:hAnsi="Arial" w:cs="Arial"/>
        </w:rPr>
        <w:t>, f</w:t>
      </w:r>
      <w:r w:rsidR="00890178" w:rsidRPr="00020D52">
        <w:rPr>
          <w:rFonts w:ascii="Arial" w:hAnsi="Arial" w:cs="Arial"/>
        </w:rPr>
        <w:t>ortalec</w:t>
      </w:r>
      <w:r w:rsidR="00600F66" w:rsidRPr="00020D52">
        <w:rPr>
          <w:rFonts w:ascii="Arial" w:hAnsi="Arial" w:cs="Arial"/>
        </w:rPr>
        <w:t>iendo</w:t>
      </w:r>
      <w:r w:rsidR="00890178" w:rsidRPr="00020D52">
        <w:rPr>
          <w:rFonts w:ascii="Arial" w:hAnsi="Arial" w:cs="Arial"/>
        </w:rPr>
        <w:t xml:space="preserve"> el derecho de acceso a la información, la transparencia, la rendición de cuentas y la protección de datos personales, así como mejorar la gestión documental, mediante la optimización de los procesos de </w:t>
      </w:r>
      <w:r w:rsidR="00600F66" w:rsidRPr="00020D52">
        <w:rPr>
          <w:rFonts w:ascii="Arial" w:hAnsi="Arial" w:cs="Arial"/>
        </w:rPr>
        <w:t>INFONL.</w:t>
      </w:r>
    </w:p>
    <w:p w14:paraId="011F59E0" w14:textId="77777777" w:rsidR="00600F66" w:rsidRPr="00020D52" w:rsidRDefault="00600F66" w:rsidP="00416E19">
      <w:pPr>
        <w:jc w:val="both"/>
        <w:rPr>
          <w:rFonts w:ascii="Arial" w:hAnsi="Arial" w:cs="Arial"/>
          <w:b/>
        </w:rPr>
      </w:pPr>
    </w:p>
    <w:p w14:paraId="267F41C7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6.2 Objetivos específicos</w:t>
      </w:r>
    </w:p>
    <w:p w14:paraId="7B0B35DF" w14:textId="77777777" w:rsidR="00890178" w:rsidRPr="00020D52" w:rsidRDefault="00890178" w:rsidP="00416E19">
      <w:pPr>
        <w:ind w:left="1065"/>
        <w:jc w:val="both"/>
        <w:rPr>
          <w:rFonts w:ascii="Arial" w:hAnsi="Arial" w:cs="Arial"/>
        </w:rPr>
      </w:pPr>
    </w:p>
    <w:p w14:paraId="781EB042" w14:textId="46940FCD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Conforme a los recursos materiales, humanos y financieros disponibles para el año 202</w:t>
      </w:r>
      <w:r w:rsidR="00600F66" w:rsidRPr="00020D52">
        <w:rPr>
          <w:rFonts w:ascii="Arial" w:hAnsi="Arial" w:cs="Arial"/>
        </w:rPr>
        <w:t>3</w:t>
      </w:r>
      <w:r w:rsidRPr="00020D52">
        <w:rPr>
          <w:rFonts w:ascii="Arial" w:hAnsi="Arial" w:cs="Arial"/>
        </w:rPr>
        <w:t>, se establecen los siguientes objetivos específicos:</w:t>
      </w:r>
    </w:p>
    <w:p w14:paraId="4C5CC4BE" w14:textId="77777777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 </w:t>
      </w:r>
    </w:p>
    <w:p w14:paraId="1DF4951A" w14:textId="69EC7099" w:rsidR="00890178" w:rsidRPr="00F65F0E" w:rsidRDefault="00890178" w:rsidP="00416E19">
      <w:pPr>
        <w:pStyle w:val="Prrafodelista"/>
        <w:numPr>
          <w:ilvl w:val="0"/>
          <w:numId w:val="3"/>
        </w:numPr>
        <w:spacing w:before="160" w:after="160" w:line="251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65F0E">
        <w:rPr>
          <w:rFonts w:ascii="Arial" w:hAnsi="Arial" w:cs="Arial"/>
          <w:sz w:val="24"/>
          <w:szCs w:val="24"/>
        </w:rPr>
        <w:t>Garantizar la operación eficiente del Sis</w:t>
      </w:r>
      <w:r w:rsidR="006B15F3">
        <w:rPr>
          <w:rFonts w:ascii="Arial" w:hAnsi="Arial" w:cs="Arial"/>
          <w:sz w:val="24"/>
          <w:szCs w:val="24"/>
        </w:rPr>
        <w:t>tema Institucional de Archivos.</w:t>
      </w:r>
    </w:p>
    <w:p w14:paraId="4B08C562" w14:textId="0423C878" w:rsidR="00890178" w:rsidRPr="00F65F0E" w:rsidRDefault="00890178" w:rsidP="00416E19">
      <w:pPr>
        <w:pStyle w:val="Prrafodelista"/>
        <w:numPr>
          <w:ilvl w:val="0"/>
          <w:numId w:val="3"/>
        </w:numPr>
        <w:spacing w:before="160" w:after="160" w:line="251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65F0E">
        <w:rPr>
          <w:rFonts w:ascii="Arial" w:hAnsi="Arial" w:cs="Arial"/>
          <w:sz w:val="24"/>
          <w:szCs w:val="24"/>
        </w:rPr>
        <w:t>Optimizar los procesos de préstamo de expedientes, identificación de documentos en los expedientes, así como un orden metodológico en la ubicación de los expedientes en los archiveros</w:t>
      </w:r>
      <w:r w:rsidR="006B15F3">
        <w:rPr>
          <w:rFonts w:ascii="Arial" w:hAnsi="Arial" w:cs="Arial"/>
          <w:sz w:val="24"/>
          <w:szCs w:val="24"/>
        </w:rPr>
        <w:t>,</w:t>
      </w:r>
      <w:r w:rsidRPr="00F65F0E">
        <w:rPr>
          <w:rFonts w:ascii="Arial" w:hAnsi="Arial" w:cs="Arial"/>
          <w:sz w:val="24"/>
          <w:szCs w:val="24"/>
        </w:rPr>
        <w:t xml:space="preserve"> ya se</w:t>
      </w:r>
      <w:r w:rsidR="006B15F3">
        <w:rPr>
          <w:rFonts w:ascii="Arial" w:hAnsi="Arial" w:cs="Arial"/>
          <w:sz w:val="24"/>
          <w:szCs w:val="24"/>
        </w:rPr>
        <w:t xml:space="preserve">an </w:t>
      </w:r>
      <w:r w:rsidRPr="00F65F0E">
        <w:rPr>
          <w:rFonts w:ascii="Arial" w:hAnsi="Arial" w:cs="Arial"/>
          <w:sz w:val="24"/>
          <w:szCs w:val="24"/>
        </w:rPr>
        <w:t xml:space="preserve">de </w:t>
      </w:r>
      <w:r w:rsidR="006B15F3" w:rsidRPr="00F65F0E">
        <w:rPr>
          <w:rFonts w:ascii="Arial" w:hAnsi="Arial" w:cs="Arial"/>
          <w:sz w:val="24"/>
          <w:szCs w:val="24"/>
        </w:rPr>
        <w:t>trámite</w:t>
      </w:r>
      <w:r w:rsidRPr="00F65F0E">
        <w:rPr>
          <w:rFonts w:ascii="Arial" w:hAnsi="Arial" w:cs="Arial"/>
          <w:sz w:val="24"/>
          <w:szCs w:val="24"/>
        </w:rPr>
        <w:t xml:space="preserve"> o de concentración.</w:t>
      </w:r>
    </w:p>
    <w:p w14:paraId="63248B8F" w14:textId="623DAF96" w:rsidR="00600F66" w:rsidRPr="00F65F0E" w:rsidRDefault="00600F66" w:rsidP="00416E19">
      <w:pPr>
        <w:pStyle w:val="Prrafodelista"/>
        <w:numPr>
          <w:ilvl w:val="0"/>
          <w:numId w:val="3"/>
        </w:numPr>
        <w:spacing w:before="160" w:after="160" w:line="251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65F0E">
        <w:rPr>
          <w:rFonts w:ascii="Arial" w:hAnsi="Arial" w:cs="Arial"/>
          <w:sz w:val="24"/>
          <w:szCs w:val="24"/>
        </w:rPr>
        <w:t xml:space="preserve">Fortalecer la interacción y operación del </w:t>
      </w:r>
      <w:r w:rsidR="006B15F3" w:rsidRPr="00F65F0E">
        <w:rPr>
          <w:rFonts w:ascii="Arial" w:hAnsi="Arial" w:cs="Arial"/>
          <w:sz w:val="24"/>
          <w:szCs w:val="24"/>
        </w:rPr>
        <w:t>Sis</w:t>
      </w:r>
      <w:r w:rsidR="006B15F3">
        <w:rPr>
          <w:rFonts w:ascii="Arial" w:hAnsi="Arial" w:cs="Arial"/>
          <w:sz w:val="24"/>
          <w:szCs w:val="24"/>
        </w:rPr>
        <w:t>tema Institucional de Archivos.</w:t>
      </w:r>
    </w:p>
    <w:p w14:paraId="4B6DFC4C" w14:textId="1ECE15BC" w:rsidR="00600F66" w:rsidRPr="00F65F0E" w:rsidRDefault="00600F66" w:rsidP="00416E19">
      <w:pPr>
        <w:pStyle w:val="Prrafodelista"/>
        <w:numPr>
          <w:ilvl w:val="0"/>
          <w:numId w:val="3"/>
        </w:numPr>
        <w:spacing w:before="160" w:after="160" w:line="251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65F0E">
        <w:rPr>
          <w:rFonts w:ascii="Arial" w:hAnsi="Arial" w:cs="Arial"/>
          <w:sz w:val="24"/>
          <w:szCs w:val="24"/>
        </w:rPr>
        <w:t xml:space="preserve">Asegurar la sistematización de la gestión documental. </w:t>
      </w:r>
    </w:p>
    <w:p w14:paraId="5971CC49" w14:textId="5F5F1BB3" w:rsidR="00600F66" w:rsidRPr="00F65F0E" w:rsidRDefault="00600F66" w:rsidP="00416E19">
      <w:pPr>
        <w:pStyle w:val="Prrafodelista"/>
        <w:numPr>
          <w:ilvl w:val="0"/>
          <w:numId w:val="3"/>
        </w:numPr>
        <w:spacing w:before="160" w:after="160" w:line="251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65F0E">
        <w:rPr>
          <w:rFonts w:ascii="Arial" w:hAnsi="Arial" w:cs="Arial"/>
          <w:sz w:val="24"/>
          <w:szCs w:val="24"/>
        </w:rPr>
        <w:t>Cumplir con las obligaciones en materia archivística.</w:t>
      </w:r>
    </w:p>
    <w:p w14:paraId="2E353BD5" w14:textId="77777777" w:rsidR="006B15F3" w:rsidRDefault="006B15F3" w:rsidP="00416E19">
      <w:pPr>
        <w:jc w:val="both"/>
        <w:rPr>
          <w:rFonts w:ascii="Arial" w:hAnsi="Arial" w:cs="Arial"/>
          <w:b/>
        </w:rPr>
      </w:pPr>
    </w:p>
    <w:p w14:paraId="6C1B0C71" w14:textId="1C92049A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7. Planeación</w:t>
      </w:r>
    </w:p>
    <w:p w14:paraId="64B92C3B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</w:p>
    <w:p w14:paraId="2EE2C3E7" w14:textId="77777777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Las actividades institucionales en materia de archivos son los siguientes: </w:t>
      </w:r>
    </w:p>
    <w:p w14:paraId="4C82410B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3C0631D1" w14:textId="750DE245" w:rsidR="00890178" w:rsidRPr="00020D52" w:rsidRDefault="006B15F3" w:rsidP="00416E19">
      <w:pPr>
        <w:numPr>
          <w:ilvl w:val="0"/>
          <w:numId w:val="4"/>
        </w:numPr>
        <w:spacing w:before="160" w:after="1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Actualizar la guía de archivo.</w:t>
      </w:r>
    </w:p>
    <w:p w14:paraId="48990048" w14:textId="4E4D8ACD" w:rsidR="00890178" w:rsidRPr="00020D52" w:rsidRDefault="00890178" w:rsidP="00925D3F">
      <w:pPr>
        <w:numPr>
          <w:ilvl w:val="0"/>
          <w:numId w:val="4"/>
        </w:numPr>
        <w:spacing w:before="160" w:after="160"/>
        <w:ind w:left="714" w:hanging="357"/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Implementar un programa de capacitación</w:t>
      </w:r>
      <w:r w:rsidR="006B15F3">
        <w:rPr>
          <w:rFonts w:ascii="Arial" w:hAnsi="Arial" w:cs="Arial"/>
        </w:rPr>
        <w:t xml:space="preserve"> para el personal del Instituto</w:t>
      </w:r>
      <w:r w:rsidRPr="00020D52">
        <w:rPr>
          <w:rFonts w:ascii="Arial" w:hAnsi="Arial" w:cs="Arial"/>
        </w:rPr>
        <w:t xml:space="preserve"> </w:t>
      </w:r>
      <w:r w:rsidR="001C1237" w:rsidRPr="00020D52">
        <w:rPr>
          <w:rFonts w:ascii="Arial" w:hAnsi="Arial" w:cs="Arial"/>
        </w:rPr>
        <w:t>con relación a</w:t>
      </w:r>
      <w:r w:rsidRPr="00020D52">
        <w:rPr>
          <w:rFonts w:ascii="Arial" w:hAnsi="Arial" w:cs="Arial"/>
        </w:rPr>
        <w:t xml:space="preserve"> las modificaciones previstas del </w:t>
      </w:r>
      <w:r w:rsidR="006B15F3">
        <w:rPr>
          <w:rFonts w:ascii="Arial" w:hAnsi="Arial" w:cs="Arial"/>
        </w:rPr>
        <w:t>M</w:t>
      </w:r>
      <w:r w:rsidRPr="00020D52">
        <w:rPr>
          <w:rFonts w:ascii="Arial" w:hAnsi="Arial" w:cs="Arial"/>
        </w:rPr>
        <w:t xml:space="preserve">anual de </w:t>
      </w:r>
      <w:r w:rsidR="006B15F3">
        <w:rPr>
          <w:rFonts w:ascii="Arial" w:hAnsi="Arial" w:cs="Arial"/>
        </w:rPr>
        <w:t>Gestión D</w:t>
      </w:r>
      <w:r w:rsidRPr="00020D52">
        <w:rPr>
          <w:rFonts w:ascii="Arial" w:hAnsi="Arial" w:cs="Arial"/>
        </w:rPr>
        <w:t xml:space="preserve">ocumental. </w:t>
      </w:r>
    </w:p>
    <w:p w14:paraId="30ACB48E" w14:textId="77777777" w:rsidR="00890178" w:rsidRPr="00020D52" w:rsidRDefault="00890178" w:rsidP="00416E19">
      <w:pPr>
        <w:numPr>
          <w:ilvl w:val="0"/>
          <w:numId w:val="4"/>
        </w:numPr>
        <w:spacing w:before="160" w:after="160"/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Actualizar el Inventario General de Archivos, con la finalidad de mantener actualizados y organizados los archivos de trámite y concentración.</w:t>
      </w:r>
    </w:p>
    <w:p w14:paraId="6C9782BA" w14:textId="77777777" w:rsidR="00890178" w:rsidRDefault="00890178" w:rsidP="00416E19">
      <w:pPr>
        <w:jc w:val="both"/>
        <w:rPr>
          <w:rFonts w:ascii="Arial" w:hAnsi="Arial" w:cs="Arial"/>
        </w:rPr>
      </w:pPr>
    </w:p>
    <w:p w14:paraId="0FD2C71F" w14:textId="77777777" w:rsidR="006B15F3" w:rsidRDefault="006B15F3" w:rsidP="00416E19">
      <w:pPr>
        <w:jc w:val="both"/>
        <w:rPr>
          <w:rFonts w:ascii="Arial" w:hAnsi="Arial" w:cs="Arial"/>
        </w:rPr>
      </w:pPr>
    </w:p>
    <w:p w14:paraId="242DB247" w14:textId="77777777" w:rsidR="006B15F3" w:rsidRDefault="006B15F3" w:rsidP="00416E19">
      <w:pPr>
        <w:jc w:val="both"/>
        <w:rPr>
          <w:rFonts w:ascii="Arial" w:hAnsi="Arial" w:cs="Arial"/>
        </w:rPr>
      </w:pPr>
    </w:p>
    <w:p w14:paraId="081D023F" w14:textId="77777777" w:rsidR="006B15F3" w:rsidRDefault="006B15F3" w:rsidP="00416E19">
      <w:pPr>
        <w:jc w:val="both"/>
        <w:rPr>
          <w:rFonts w:ascii="Arial" w:hAnsi="Arial" w:cs="Arial"/>
        </w:rPr>
      </w:pPr>
    </w:p>
    <w:p w14:paraId="4F0228F0" w14:textId="730A3BDD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8. Actividades</w:t>
      </w:r>
    </w:p>
    <w:p w14:paraId="77388BB4" w14:textId="77777777" w:rsidR="00E639EE" w:rsidRPr="00020D52" w:rsidRDefault="00E639EE" w:rsidP="00416E19">
      <w:pPr>
        <w:jc w:val="both"/>
        <w:rPr>
          <w:rFonts w:ascii="Arial" w:hAnsi="Arial" w:cs="Arial"/>
          <w:b/>
        </w:rPr>
      </w:pPr>
    </w:p>
    <w:p w14:paraId="20E960D2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343425C4" w14:textId="448AE640" w:rsidR="00890178" w:rsidRPr="00020D52" w:rsidRDefault="00DD7724" w:rsidP="00416E19">
      <w:pPr>
        <w:jc w:val="both"/>
        <w:rPr>
          <w:rFonts w:ascii="Arial" w:hAnsi="Arial" w:cs="Arial"/>
        </w:rPr>
      </w:pPr>
      <w:proofErr w:type="gramStart"/>
      <w:r w:rsidRPr="00020D52">
        <w:rPr>
          <w:rFonts w:ascii="Arial" w:hAnsi="Arial" w:cs="Arial"/>
        </w:rPr>
        <w:t xml:space="preserve">Las actividades </w:t>
      </w:r>
      <w:r w:rsidR="006B15F3">
        <w:rPr>
          <w:rFonts w:ascii="Arial" w:hAnsi="Arial" w:cs="Arial"/>
        </w:rPr>
        <w:t>a</w:t>
      </w:r>
      <w:r w:rsidRPr="00020D52">
        <w:rPr>
          <w:rFonts w:ascii="Arial" w:hAnsi="Arial" w:cs="Arial"/>
        </w:rPr>
        <w:t xml:space="preserve"> desarrollarse</w:t>
      </w:r>
      <w:proofErr w:type="gramEnd"/>
      <w:r w:rsidR="00890178" w:rsidRPr="00020D52">
        <w:rPr>
          <w:rFonts w:ascii="Arial" w:hAnsi="Arial" w:cs="Arial"/>
        </w:rPr>
        <w:t xml:space="preserve"> </w:t>
      </w:r>
      <w:r w:rsidR="006B15F3">
        <w:rPr>
          <w:rFonts w:ascii="Arial" w:hAnsi="Arial" w:cs="Arial"/>
        </w:rPr>
        <w:t xml:space="preserve">por el INFONL </w:t>
      </w:r>
      <w:r w:rsidR="00890178" w:rsidRPr="00020D52">
        <w:rPr>
          <w:rFonts w:ascii="Arial" w:hAnsi="Arial" w:cs="Arial"/>
        </w:rPr>
        <w:t>en materia de</w:t>
      </w:r>
      <w:r w:rsidR="006B15F3">
        <w:rPr>
          <w:rFonts w:ascii="Arial" w:hAnsi="Arial" w:cs="Arial"/>
        </w:rPr>
        <w:t xml:space="preserve"> gestión documental y</w:t>
      </w:r>
      <w:r w:rsidR="00890178" w:rsidRPr="00020D52">
        <w:rPr>
          <w:rFonts w:ascii="Arial" w:hAnsi="Arial" w:cs="Arial"/>
        </w:rPr>
        <w:t xml:space="preserve"> archivos</w:t>
      </w:r>
      <w:r w:rsidR="006B15F3">
        <w:rPr>
          <w:rFonts w:ascii="Arial" w:hAnsi="Arial" w:cs="Arial"/>
        </w:rPr>
        <w:t xml:space="preserve"> durante el año </w:t>
      </w:r>
      <w:r w:rsidR="0004431B">
        <w:rPr>
          <w:rFonts w:ascii="Arial" w:hAnsi="Arial" w:cs="Arial"/>
        </w:rPr>
        <w:t>2023</w:t>
      </w:r>
      <w:r w:rsidR="00890178" w:rsidRPr="00020D52">
        <w:rPr>
          <w:rFonts w:ascii="Arial" w:hAnsi="Arial" w:cs="Arial"/>
        </w:rPr>
        <w:t xml:space="preserve"> se detallan a continuación:</w:t>
      </w:r>
    </w:p>
    <w:p w14:paraId="733F1805" w14:textId="5689691B" w:rsidR="00E639EE" w:rsidRPr="00020D52" w:rsidRDefault="00E639EE" w:rsidP="00416E19">
      <w:pPr>
        <w:jc w:val="both"/>
        <w:rPr>
          <w:rFonts w:ascii="Arial" w:hAnsi="Arial" w:cs="Arial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700"/>
        <w:gridCol w:w="4374"/>
        <w:gridCol w:w="4304"/>
      </w:tblGrid>
      <w:tr w:rsidR="00853602" w:rsidRPr="00020D52" w14:paraId="414F6BC9" w14:textId="77777777" w:rsidTr="00853602">
        <w:trPr>
          <w:trHeight w:val="468"/>
        </w:trPr>
        <w:tc>
          <w:tcPr>
            <w:tcW w:w="1154" w:type="pct"/>
            <w:shd w:val="clear" w:color="auto" w:fill="F2F2F2" w:themeFill="background1" w:themeFillShade="F2"/>
            <w:noWrap/>
            <w:vAlign w:val="center"/>
            <w:hideMark/>
          </w:tcPr>
          <w:p w14:paraId="70B85822" w14:textId="77777777" w:rsidR="00E639EE" w:rsidRPr="0085360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853602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Objetivos</w:t>
            </w:r>
          </w:p>
        </w:tc>
        <w:tc>
          <w:tcPr>
            <w:tcW w:w="630" w:type="pct"/>
            <w:shd w:val="clear" w:color="auto" w:fill="F2F2F2" w:themeFill="background1" w:themeFillShade="F2"/>
            <w:noWrap/>
            <w:vAlign w:val="center"/>
            <w:hideMark/>
          </w:tcPr>
          <w:p w14:paraId="6B1A11E6" w14:textId="77777777" w:rsidR="00E639EE" w:rsidRPr="0085360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853602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Nivel</w:t>
            </w:r>
          </w:p>
        </w:tc>
        <w:tc>
          <w:tcPr>
            <w:tcW w:w="1621" w:type="pct"/>
            <w:shd w:val="clear" w:color="auto" w:fill="F2F2F2" w:themeFill="background1" w:themeFillShade="F2"/>
            <w:noWrap/>
            <w:vAlign w:val="center"/>
            <w:hideMark/>
          </w:tcPr>
          <w:p w14:paraId="622DA701" w14:textId="77777777" w:rsidR="00E639EE" w:rsidRPr="0085360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853602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Actividades</w:t>
            </w:r>
          </w:p>
        </w:tc>
        <w:tc>
          <w:tcPr>
            <w:tcW w:w="1595" w:type="pct"/>
            <w:shd w:val="clear" w:color="auto" w:fill="F2F2F2" w:themeFill="background1" w:themeFillShade="F2"/>
            <w:noWrap/>
            <w:vAlign w:val="center"/>
            <w:hideMark/>
          </w:tcPr>
          <w:p w14:paraId="0C6CB459" w14:textId="77777777" w:rsidR="00E639EE" w:rsidRPr="0085360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  <w:r w:rsidRPr="00853602"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  <w:t>Acciones</w:t>
            </w:r>
          </w:p>
        </w:tc>
      </w:tr>
      <w:tr w:rsidR="00853602" w:rsidRPr="00020D52" w14:paraId="3771932B" w14:textId="77777777" w:rsidTr="00853602">
        <w:trPr>
          <w:trHeight w:val="1440"/>
        </w:trPr>
        <w:tc>
          <w:tcPr>
            <w:tcW w:w="1154" w:type="pct"/>
            <w:shd w:val="clear" w:color="auto" w:fill="auto"/>
            <w:vAlign w:val="center"/>
            <w:hideMark/>
          </w:tcPr>
          <w:p w14:paraId="1EE6D35D" w14:textId="77777777" w:rsidR="00E639EE" w:rsidRPr="00020D5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Fortalecer la interacción y operación del SIA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18476C5B" w14:textId="77777777" w:rsidR="00E639EE" w:rsidRPr="00020D5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Estructural</w:t>
            </w:r>
          </w:p>
        </w:tc>
        <w:tc>
          <w:tcPr>
            <w:tcW w:w="1621" w:type="pct"/>
            <w:shd w:val="clear" w:color="auto" w:fill="auto"/>
            <w:vAlign w:val="center"/>
            <w:hideMark/>
          </w:tcPr>
          <w:p w14:paraId="0714A32C" w14:textId="77777777" w:rsidR="00E639EE" w:rsidRPr="00020D5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Actualizar la formalización del Sistema Institucional de Archivo (SIA).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14:paraId="3DC486BB" w14:textId="608E9492" w:rsidR="00E639EE" w:rsidRPr="00020D52" w:rsidRDefault="00E639EE" w:rsidP="00853602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Designar o ratificar a</w:t>
            </w:r>
            <w:r w:rsidR="00853602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los</w:t>
            </w: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responsables de </w:t>
            </w:r>
            <w:r w:rsidR="00853602">
              <w:rPr>
                <w:rFonts w:ascii="Arial" w:hAnsi="Arial" w:cs="Arial"/>
                <w:sz w:val="22"/>
                <w:szCs w:val="22"/>
                <w:lang w:val="es-MX" w:eastAsia="es-MX"/>
              </w:rPr>
              <w:t>archivo de trá</w:t>
            </w: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mite</w:t>
            </w:r>
            <w:r w:rsidR="00853602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</w:tc>
      </w:tr>
      <w:tr w:rsidR="00853602" w:rsidRPr="00020D52" w14:paraId="14F06E93" w14:textId="77777777" w:rsidTr="00853602">
        <w:trPr>
          <w:trHeight w:val="1152"/>
        </w:trPr>
        <w:tc>
          <w:tcPr>
            <w:tcW w:w="1154" w:type="pct"/>
            <w:vMerge w:val="restart"/>
            <w:shd w:val="clear" w:color="auto" w:fill="auto"/>
            <w:vAlign w:val="center"/>
            <w:hideMark/>
          </w:tcPr>
          <w:p w14:paraId="1B27AD4B" w14:textId="77777777" w:rsidR="00E639EE" w:rsidRPr="00020D5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Fortalecer la sistematización en gestión documental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14:paraId="5C2FD376" w14:textId="77777777" w:rsidR="00E639EE" w:rsidRPr="00020D5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Documental</w:t>
            </w:r>
          </w:p>
        </w:tc>
        <w:tc>
          <w:tcPr>
            <w:tcW w:w="1621" w:type="pct"/>
            <w:vMerge w:val="restart"/>
            <w:shd w:val="clear" w:color="auto" w:fill="auto"/>
            <w:vAlign w:val="center"/>
            <w:hideMark/>
          </w:tcPr>
          <w:p w14:paraId="31D03F11" w14:textId="77777777" w:rsidR="00E639EE" w:rsidRPr="00020D5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Organizar (clasificar, ordenar, describir) los documentos de archivo.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14:paraId="1D1049EB" w14:textId="239D31DC" w:rsidR="00E639EE" w:rsidRPr="00020D52" w:rsidRDefault="00E639EE" w:rsidP="00853602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Realizar la correcta integración, clasificación archivística y elaboración de carátulas y etiquetas de los expedientes, y demás procesos técnicos en archivo de trámite</w:t>
            </w:r>
            <w:r w:rsidR="00853602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</w:tc>
      </w:tr>
      <w:tr w:rsidR="00853602" w:rsidRPr="00020D52" w14:paraId="21CA6B7E" w14:textId="77777777" w:rsidTr="00853602">
        <w:trPr>
          <w:trHeight w:val="684"/>
        </w:trPr>
        <w:tc>
          <w:tcPr>
            <w:tcW w:w="1154" w:type="pct"/>
            <w:vMerge/>
            <w:vAlign w:val="center"/>
            <w:hideMark/>
          </w:tcPr>
          <w:p w14:paraId="66CECBB3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26698B1D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621" w:type="pct"/>
            <w:vMerge/>
            <w:vAlign w:val="center"/>
            <w:hideMark/>
          </w:tcPr>
          <w:p w14:paraId="3A0A9F64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14:paraId="4491A096" w14:textId="58E68219" w:rsidR="00E639EE" w:rsidRPr="00020D5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Elaborar los Inventarios generales</w:t>
            </w:r>
            <w:r w:rsidR="00853602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</w:tc>
      </w:tr>
      <w:tr w:rsidR="00853602" w:rsidRPr="00020D52" w14:paraId="09248681" w14:textId="77777777" w:rsidTr="00853602">
        <w:trPr>
          <w:trHeight w:val="1728"/>
        </w:trPr>
        <w:tc>
          <w:tcPr>
            <w:tcW w:w="1154" w:type="pct"/>
            <w:vMerge/>
            <w:vAlign w:val="center"/>
            <w:hideMark/>
          </w:tcPr>
          <w:p w14:paraId="6D8A81CF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75A2D583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621" w:type="pct"/>
            <w:vMerge w:val="restart"/>
            <w:shd w:val="clear" w:color="auto" w:fill="auto"/>
            <w:vAlign w:val="center"/>
            <w:hideMark/>
          </w:tcPr>
          <w:p w14:paraId="02E5F16A" w14:textId="77777777" w:rsidR="00E639EE" w:rsidRPr="00020D5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Gestionar la disposición (flujo) documental conforme a su ciclo vital.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14:paraId="4A6B157F" w14:textId="77777777" w:rsidR="00E639EE" w:rsidRPr="00020D5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Realizar la valoración secundaria para identificar expedientes susceptibles de transferencia secundaria por posible valor histórico. Someter a aprobación del Grupo Interdisciplinario de Archivos.</w:t>
            </w:r>
          </w:p>
        </w:tc>
      </w:tr>
      <w:tr w:rsidR="00853602" w:rsidRPr="00020D52" w14:paraId="61ED5D55" w14:textId="77777777" w:rsidTr="00853602">
        <w:trPr>
          <w:trHeight w:val="2376"/>
        </w:trPr>
        <w:tc>
          <w:tcPr>
            <w:tcW w:w="1154" w:type="pct"/>
            <w:vMerge/>
            <w:vAlign w:val="center"/>
            <w:hideMark/>
          </w:tcPr>
          <w:p w14:paraId="5948B36A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5517DE52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621" w:type="pct"/>
            <w:vMerge/>
            <w:vAlign w:val="center"/>
            <w:hideMark/>
          </w:tcPr>
          <w:p w14:paraId="0FB8D073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14:paraId="40218B64" w14:textId="1E19E9DA" w:rsidR="00E639EE" w:rsidRPr="00020D52" w:rsidRDefault="00E639EE" w:rsidP="00853602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Realizar la valoración secundaria para identificar expedientes susceptibles de baja documental de archivo, ya sea administrativa o contable (IBD). Someter a aprobación del Grupo Interdisciplinario de Archivos (GIA)</w:t>
            </w:r>
            <w:r w:rsidR="00853602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</w:tc>
      </w:tr>
      <w:tr w:rsidR="00853602" w:rsidRPr="00020D52" w14:paraId="7263DE9D" w14:textId="77777777" w:rsidTr="00853602">
        <w:trPr>
          <w:trHeight w:val="864"/>
        </w:trPr>
        <w:tc>
          <w:tcPr>
            <w:tcW w:w="1154" w:type="pct"/>
            <w:vMerge/>
            <w:vAlign w:val="center"/>
            <w:hideMark/>
          </w:tcPr>
          <w:p w14:paraId="6A227632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471D40B8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621" w:type="pct"/>
            <w:shd w:val="clear" w:color="auto" w:fill="auto"/>
            <w:vAlign w:val="center"/>
            <w:hideMark/>
          </w:tcPr>
          <w:p w14:paraId="4848A38B" w14:textId="77777777" w:rsidR="00E639EE" w:rsidRPr="00020D5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8132FD">
              <w:rPr>
                <w:rFonts w:ascii="Arial" w:hAnsi="Arial" w:cs="Arial"/>
                <w:sz w:val="22"/>
                <w:szCs w:val="22"/>
                <w:lang w:val="es-MX" w:eastAsia="es-MX"/>
              </w:rPr>
              <w:t>Actualizar</w:t>
            </w: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la Guía de Archivo Documental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14:paraId="25B6D707" w14:textId="63C46F03" w:rsidR="00E639EE" w:rsidRPr="00020D52" w:rsidRDefault="00AF06FF" w:rsidP="00853602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Actualizar, c</w:t>
            </w:r>
            <w:r w:rsidR="008132FD">
              <w:rPr>
                <w:rFonts w:ascii="Arial" w:hAnsi="Arial" w:cs="Arial"/>
                <w:sz w:val="22"/>
                <w:szCs w:val="22"/>
                <w:lang w:val="es-MX" w:eastAsia="es-MX"/>
              </w:rPr>
              <w:t>o</w:t>
            </w:r>
            <w:r w:rsidR="00E639EE"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ncentrar y publicar la Guía de Archivo Documental</w:t>
            </w:r>
            <w:r w:rsidR="00853602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</w:tc>
      </w:tr>
      <w:tr w:rsidR="00853602" w:rsidRPr="00020D52" w14:paraId="4316FA97" w14:textId="77777777" w:rsidTr="00853602">
        <w:trPr>
          <w:trHeight w:val="1140"/>
        </w:trPr>
        <w:tc>
          <w:tcPr>
            <w:tcW w:w="1154" w:type="pct"/>
            <w:vMerge/>
            <w:vAlign w:val="center"/>
            <w:hideMark/>
          </w:tcPr>
          <w:p w14:paraId="7C601A47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0DDD0FB4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621" w:type="pct"/>
            <w:shd w:val="clear" w:color="auto" w:fill="auto"/>
            <w:vAlign w:val="center"/>
            <w:hideMark/>
          </w:tcPr>
          <w:p w14:paraId="74B0343E" w14:textId="77777777" w:rsidR="00E639EE" w:rsidRPr="00020D52" w:rsidRDefault="00E639EE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Realizar bajas de documentación de comprobación administrativa inmediata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14:paraId="26D13625" w14:textId="5311F6B6" w:rsidR="00E639EE" w:rsidRPr="00020D52" w:rsidRDefault="00E639EE" w:rsidP="00853602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Gestionar la baja de documentación de comprobación administrativa inmediata</w:t>
            </w:r>
            <w:r w:rsidR="00853602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</w:tc>
      </w:tr>
      <w:tr w:rsidR="00853602" w:rsidRPr="00020D52" w14:paraId="14AC8D84" w14:textId="77777777" w:rsidTr="00853602">
        <w:trPr>
          <w:trHeight w:val="458"/>
        </w:trPr>
        <w:tc>
          <w:tcPr>
            <w:tcW w:w="1154" w:type="pct"/>
            <w:vMerge/>
            <w:vAlign w:val="center"/>
            <w:hideMark/>
          </w:tcPr>
          <w:p w14:paraId="639841D4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63224D16" w14:textId="77777777" w:rsidR="00E639EE" w:rsidRPr="00020D52" w:rsidRDefault="00E639EE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621" w:type="pct"/>
            <w:vMerge w:val="restart"/>
            <w:shd w:val="clear" w:color="auto" w:fill="auto"/>
            <w:vAlign w:val="center"/>
            <w:hideMark/>
          </w:tcPr>
          <w:p w14:paraId="35F4347D" w14:textId="77777777" w:rsidR="00E639EE" w:rsidRPr="00020D52" w:rsidRDefault="00E639EE" w:rsidP="00853602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Propiciar la capacitación y fomentar la cultura archivística.</w:t>
            </w:r>
          </w:p>
        </w:tc>
        <w:tc>
          <w:tcPr>
            <w:tcW w:w="1595" w:type="pct"/>
            <w:vMerge w:val="restart"/>
            <w:shd w:val="clear" w:color="auto" w:fill="auto"/>
            <w:noWrap/>
            <w:vAlign w:val="center"/>
            <w:hideMark/>
          </w:tcPr>
          <w:p w14:paraId="1B19C99C" w14:textId="77777777" w:rsidR="00853602" w:rsidRDefault="00E639EE" w:rsidP="00853602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Tomar cursos internos y/o externos</w:t>
            </w:r>
            <w:r w:rsidR="00853602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en </w:t>
            </w:r>
          </w:p>
          <w:p w14:paraId="748E5DAC" w14:textId="47581540" w:rsidR="00E639EE" w:rsidRPr="00020D52" w:rsidRDefault="00853602" w:rsidP="00853602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materia de gestión documental y archivos</w:t>
            </w:r>
            <w:r w:rsidR="00E639EE"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.</w:t>
            </w:r>
          </w:p>
        </w:tc>
      </w:tr>
      <w:tr w:rsidR="00853602" w:rsidRPr="00020D52" w14:paraId="6B4ED1C4" w14:textId="77777777" w:rsidTr="00853602">
        <w:trPr>
          <w:trHeight w:val="458"/>
        </w:trPr>
        <w:tc>
          <w:tcPr>
            <w:tcW w:w="1154" w:type="pct"/>
            <w:vMerge/>
            <w:vAlign w:val="center"/>
            <w:hideMark/>
          </w:tcPr>
          <w:p w14:paraId="3ABDC883" w14:textId="77777777" w:rsidR="00853602" w:rsidRPr="00020D52" w:rsidRDefault="00853602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1DC20EFA" w14:textId="77777777" w:rsidR="00853602" w:rsidRPr="00020D52" w:rsidRDefault="00853602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621" w:type="pct"/>
            <w:vMerge/>
            <w:vAlign w:val="center"/>
            <w:hideMark/>
          </w:tcPr>
          <w:p w14:paraId="38C547F1" w14:textId="77777777" w:rsidR="00853602" w:rsidRPr="00020D52" w:rsidRDefault="00853602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595" w:type="pct"/>
            <w:vMerge/>
            <w:vAlign w:val="center"/>
            <w:hideMark/>
          </w:tcPr>
          <w:p w14:paraId="0365A818" w14:textId="77777777" w:rsidR="00853602" w:rsidRPr="00020D52" w:rsidRDefault="00853602" w:rsidP="00853602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  <w:tr w:rsidR="00853602" w:rsidRPr="00020D52" w14:paraId="4DE0AF75" w14:textId="77777777" w:rsidTr="00853602">
        <w:trPr>
          <w:trHeight w:val="864"/>
        </w:trPr>
        <w:tc>
          <w:tcPr>
            <w:tcW w:w="1154" w:type="pct"/>
            <w:vMerge/>
            <w:vAlign w:val="center"/>
            <w:hideMark/>
          </w:tcPr>
          <w:p w14:paraId="49D23088" w14:textId="77777777" w:rsidR="00853602" w:rsidRPr="00020D52" w:rsidRDefault="00853602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14:paraId="1F9CB3A4" w14:textId="77777777" w:rsidR="00853602" w:rsidRPr="00020D52" w:rsidRDefault="00853602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621" w:type="pct"/>
            <w:vMerge/>
            <w:vAlign w:val="center"/>
            <w:hideMark/>
          </w:tcPr>
          <w:p w14:paraId="59A45313" w14:textId="77777777" w:rsidR="00853602" w:rsidRPr="00020D52" w:rsidRDefault="00853602" w:rsidP="00E639EE">
            <w:p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14:paraId="1013D819" w14:textId="77777777" w:rsidR="00853602" w:rsidRPr="00020D52" w:rsidRDefault="00853602" w:rsidP="00853602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Elaborar infografías u otras acciones para su difusión por los medios oficiales.</w:t>
            </w:r>
          </w:p>
        </w:tc>
      </w:tr>
      <w:tr w:rsidR="00853602" w:rsidRPr="00020D52" w14:paraId="6751455D" w14:textId="77777777" w:rsidTr="00853602">
        <w:trPr>
          <w:trHeight w:val="2604"/>
        </w:trPr>
        <w:tc>
          <w:tcPr>
            <w:tcW w:w="1154" w:type="pct"/>
            <w:shd w:val="clear" w:color="auto" w:fill="auto"/>
            <w:vAlign w:val="center"/>
            <w:hideMark/>
          </w:tcPr>
          <w:p w14:paraId="3FB807DA" w14:textId="77777777" w:rsidR="00853602" w:rsidRPr="00020D52" w:rsidRDefault="00853602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lastRenderedPageBreak/>
              <w:t>Cumplir con las obligaciones que marca la ley general de archivo.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121202B3" w14:textId="77777777" w:rsidR="00853602" w:rsidRPr="00020D52" w:rsidRDefault="00853602" w:rsidP="00E639E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Normativo</w:t>
            </w:r>
          </w:p>
        </w:tc>
        <w:tc>
          <w:tcPr>
            <w:tcW w:w="1621" w:type="pct"/>
            <w:shd w:val="clear" w:color="auto" w:fill="auto"/>
            <w:vAlign w:val="center"/>
            <w:hideMark/>
          </w:tcPr>
          <w:p w14:paraId="57FE51F6" w14:textId="77777777" w:rsidR="00853602" w:rsidRPr="00020D52" w:rsidRDefault="00853602" w:rsidP="00853602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Mantener actualizada la información relativa a las obligaciones generales de transparencia en materia archivística.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14:paraId="529B2867" w14:textId="77777777" w:rsidR="00853602" w:rsidRPr="00020D52" w:rsidRDefault="00853602" w:rsidP="00853602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20D52">
              <w:rPr>
                <w:rFonts w:ascii="Arial" w:hAnsi="Arial" w:cs="Arial"/>
                <w:sz w:val="22"/>
                <w:szCs w:val="22"/>
                <w:lang w:val="es-MX" w:eastAsia="es-MX"/>
              </w:rPr>
              <w:t>Revisar que se encuentre cargada la información archivística en la página web del INFONL y en el SIPOT, conforme a los periodos establecidos en la normatividad aplicable.</w:t>
            </w:r>
          </w:p>
        </w:tc>
      </w:tr>
    </w:tbl>
    <w:p w14:paraId="129702E5" w14:textId="77777777" w:rsidR="0002053E" w:rsidRDefault="0002053E" w:rsidP="00416E19">
      <w:pPr>
        <w:jc w:val="both"/>
        <w:rPr>
          <w:rFonts w:ascii="Arial" w:hAnsi="Arial" w:cs="Arial"/>
          <w:b/>
        </w:rPr>
      </w:pPr>
    </w:p>
    <w:p w14:paraId="0CE2897F" w14:textId="77777777" w:rsidR="0002053E" w:rsidRDefault="0002053E" w:rsidP="00416E19">
      <w:pPr>
        <w:jc w:val="both"/>
        <w:rPr>
          <w:rFonts w:ascii="Arial" w:hAnsi="Arial" w:cs="Arial"/>
          <w:b/>
        </w:rPr>
      </w:pPr>
    </w:p>
    <w:p w14:paraId="427DB588" w14:textId="77777777" w:rsidR="0002053E" w:rsidRDefault="0002053E" w:rsidP="00416E19">
      <w:pPr>
        <w:jc w:val="both"/>
        <w:rPr>
          <w:rFonts w:ascii="Arial" w:hAnsi="Arial" w:cs="Arial"/>
          <w:b/>
        </w:rPr>
      </w:pPr>
    </w:p>
    <w:p w14:paraId="71EB9DD1" w14:textId="77777777" w:rsidR="0002053E" w:rsidRDefault="0002053E" w:rsidP="00416E19">
      <w:pPr>
        <w:jc w:val="both"/>
        <w:rPr>
          <w:rFonts w:ascii="Arial" w:hAnsi="Arial" w:cs="Arial"/>
          <w:b/>
        </w:rPr>
      </w:pPr>
    </w:p>
    <w:p w14:paraId="2B6263A3" w14:textId="6BA9F367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9. Cronograma de actividades</w:t>
      </w:r>
    </w:p>
    <w:p w14:paraId="78951F55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</w:p>
    <w:p w14:paraId="0BDFE5C9" w14:textId="39A0CDBB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El presente calendario establece los tiempos aproximados que se destinaran para ejecutar cada actividad establecida</w:t>
      </w:r>
      <w:r w:rsidR="00853602">
        <w:rPr>
          <w:rFonts w:ascii="Arial" w:hAnsi="Arial" w:cs="Arial"/>
        </w:rPr>
        <w:t>,</w:t>
      </w:r>
      <w:r w:rsidRPr="00020D52">
        <w:rPr>
          <w:rFonts w:ascii="Arial" w:hAnsi="Arial" w:cs="Arial"/>
        </w:rPr>
        <w:t xml:space="preserve"> </w:t>
      </w:r>
      <w:proofErr w:type="gramStart"/>
      <w:r w:rsidRPr="00020D52">
        <w:rPr>
          <w:rFonts w:ascii="Arial" w:hAnsi="Arial" w:cs="Arial"/>
        </w:rPr>
        <w:t xml:space="preserve">de acuerdo </w:t>
      </w:r>
      <w:r w:rsidR="00853602">
        <w:rPr>
          <w:rFonts w:ascii="Arial" w:hAnsi="Arial" w:cs="Arial"/>
        </w:rPr>
        <w:t>a</w:t>
      </w:r>
      <w:proofErr w:type="gramEnd"/>
      <w:r w:rsidRPr="00020D52">
        <w:rPr>
          <w:rFonts w:ascii="Arial" w:hAnsi="Arial" w:cs="Arial"/>
        </w:rPr>
        <w:t xml:space="preserve"> las necesidades de</w:t>
      </w:r>
      <w:r w:rsidR="00853602">
        <w:rPr>
          <w:rFonts w:ascii="Arial" w:hAnsi="Arial" w:cs="Arial"/>
        </w:rPr>
        <w:t>l</w:t>
      </w:r>
      <w:r w:rsidRPr="00020D52">
        <w:rPr>
          <w:rFonts w:ascii="Arial" w:hAnsi="Arial" w:cs="Arial"/>
        </w:rPr>
        <w:t xml:space="preserve"> </w:t>
      </w:r>
      <w:r w:rsidR="007455FC" w:rsidRPr="00020D52">
        <w:rPr>
          <w:rFonts w:ascii="Arial" w:hAnsi="Arial" w:cs="Arial"/>
        </w:rPr>
        <w:t>INFONL</w:t>
      </w:r>
    </w:p>
    <w:p w14:paraId="277F04B2" w14:textId="77124E3D" w:rsidR="00890178" w:rsidRDefault="00890178" w:rsidP="00416E19">
      <w:pPr>
        <w:jc w:val="both"/>
        <w:rPr>
          <w:rFonts w:ascii="Arial" w:hAnsi="Arial" w:cs="Arial"/>
        </w:rPr>
      </w:pPr>
    </w:p>
    <w:p w14:paraId="399A2602" w14:textId="6C16629E" w:rsidR="0002053E" w:rsidRDefault="00BC7017" w:rsidP="00416E19">
      <w:pPr>
        <w:ind w:left="-567"/>
        <w:jc w:val="both"/>
        <w:rPr>
          <w:noProof/>
          <w:lang w:val="es-MX" w:eastAsia="es-MX"/>
        </w:rPr>
      </w:pPr>
      <w:r w:rsidRPr="00020D52">
        <w:rPr>
          <w:rFonts w:ascii="Arial" w:hAnsi="Arial" w:cs="Arial"/>
          <w:lang w:val="es-MX" w:eastAsia="es-MX"/>
        </w:rPr>
        <w:t xml:space="preserve">                         </w:t>
      </w:r>
    </w:p>
    <w:tbl>
      <w:tblPr>
        <w:tblW w:w="14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1418"/>
        <w:gridCol w:w="1420"/>
        <w:gridCol w:w="2173"/>
        <w:gridCol w:w="693"/>
        <w:gridCol w:w="656"/>
        <w:gridCol w:w="743"/>
        <w:gridCol w:w="693"/>
        <w:gridCol w:w="726"/>
        <w:gridCol w:w="656"/>
        <w:gridCol w:w="604"/>
        <w:gridCol w:w="743"/>
        <w:gridCol w:w="674"/>
        <w:gridCol w:w="709"/>
        <w:gridCol w:w="726"/>
        <w:gridCol w:w="593"/>
        <w:gridCol w:w="12"/>
      </w:tblGrid>
      <w:tr w:rsidR="007523D5" w:rsidRPr="0002053E" w14:paraId="6E4FCBB2" w14:textId="77777777" w:rsidTr="007523D5">
        <w:trPr>
          <w:trHeight w:val="27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CF3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325E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33E9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63D7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822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3DBB0" w14:textId="77777777" w:rsidR="0002053E" w:rsidRPr="0002053E" w:rsidRDefault="0002053E" w:rsidP="0002053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2023</w:t>
            </w:r>
          </w:p>
        </w:tc>
      </w:tr>
      <w:tr w:rsidR="0002053E" w:rsidRPr="0002053E" w14:paraId="675B9CB6" w14:textId="77777777" w:rsidTr="007523D5">
        <w:trPr>
          <w:gridAfter w:val="1"/>
          <w:wAfter w:w="11" w:type="dxa"/>
          <w:trHeight w:val="275"/>
        </w:trPr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666ED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Proyectos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73DEE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Acciones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FB744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ENE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68371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D7ACB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MAR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C7112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ABR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AA9A2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MAY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AB3D9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JUN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25962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JUL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BDE5D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AGO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E86D9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SEP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836B4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OCT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78B9B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NOV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38896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DIC</w:t>
            </w:r>
          </w:p>
        </w:tc>
      </w:tr>
      <w:tr w:rsidR="0002053E" w:rsidRPr="0002053E" w14:paraId="369EDCC0" w14:textId="77777777" w:rsidTr="007523D5">
        <w:trPr>
          <w:gridAfter w:val="1"/>
          <w:wAfter w:w="12" w:type="dxa"/>
          <w:trHeight w:val="949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97D120" w14:textId="77777777" w:rsidR="0002053E" w:rsidRPr="0002053E" w:rsidRDefault="0002053E" w:rsidP="0002053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E9EC1" w14:textId="60E76375" w:rsidR="0002053E" w:rsidRPr="0002053E" w:rsidRDefault="0002053E" w:rsidP="0002053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Seguimiento y cumplimiento a la normatividad archivística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D1BB1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1.1 Publicación del programa Anual de Desarrollo Archivístico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FC3D61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712E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BB5D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CDD5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1F58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14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40A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DEE5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DA2B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1CE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AD1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0C97E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2053E" w:rsidRPr="0002053E" w14:paraId="0760967C" w14:textId="77777777" w:rsidTr="007523D5">
        <w:trPr>
          <w:gridAfter w:val="1"/>
          <w:wAfter w:w="12" w:type="dxa"/>
          <w:trHeight w:val="949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877830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A7305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B7FC0" w14:textId="77777777" w:rsidR="0002053E" w:rsidRPr="0002053E" w:rsidRDefault="0002053E" w:rsidP="0002053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1.2 Actualización de Manual de Gestión Documental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C92F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D2E127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1436D0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879264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00F2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3AC0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B4B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A18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D6D7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D410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6178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73BDF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523D5" w:rsidRPr="0002053E" w14:paraId="22C4E839" w14:textId="77777777" w:rsidTr="007523D5">
        <w:trPr>
          <w:gridAfter w:val="1"/>
          <w:wAfter w:w="12" w:type="dxa"/>
          <w:trHeight w:val="949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79B691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D8FE7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63F5F" w14:textId="3FA6E8CE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1.3 Actualizar instrumentos archivísticos de consulta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09A1107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8C1A93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E45BD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A4D47A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77FFB9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9A26E9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D39628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344A61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60DF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521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C2D5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823DF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2053E" w:rsidRPr="0002053E" w14:paraId="1F7533AA" w14:textId="77777777" w:rsidTr="007523D5">
        <w:trPr>
          <w:gridAfter w:val="1"/>
          <w:wAfter w:w="12" w:type="dxa"/>
          <w:trHeight w:val="718"/>
        </w:trPr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8DBF" w14:textId="77777777" w:rsidR="0002053E" w:rsidRPr="0002053E" w:rsidRDefault="0002053E" w:rsidP="0002053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3DDAF" w14:textId="7F923681" w:rsidR="0002053E" w:rsidRPr="0002053E" w:rsidRDefault="0002053E" w:rsidP="0002053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Actualización del Sistema Institucional de Archivos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C61CF" w14:textId="28923F70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2.1 Actualizar el catálogo de firmas autorizadas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6DE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77263B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026845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F9CF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2C67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39B8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1A91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F488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E6AA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D8C2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4B85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3D3E7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523D5" w:rsidRPr="0002053E" w14:paraId="0665E7E9" w14:textId="77777777" w:rsidTr="007523D5">
        <w:trPr>
          <w:gridAfter w:val="1"/>
          <w:wAfter w:w="12" w:type="dxa"/>
          <w:trHeight w:val="718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C637" w14:textId="77777777" w:rsidR="0002053E" w:rsidRPr="0002053E" w:rsidRDefault="0002053E" w:rsidP="0002053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146E" w14:textId="77777777" w:rsidR="0002053E" w:rsidRPr="0002053E" w:rsidRDefault="0002053E" w:rsidP="0002053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Disposición Documental</w:t>
            </w: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CA1E4" w14:textId="748DEFA2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3.1 Actualización de refrendo en el Registro Nacional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9141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33E4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A465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8630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D4E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5ABF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3D1259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F5CCAE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B9FBDD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002029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DE7452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7D216D2A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523D5" w:rsidRPr="0002053E" w14:paraId="331BB61F" w14:textId="77777777" w:rsidTr="007523D5">
        <w:trPr>
          <w:gridAfter w:val="1"/>
          <w:wAfter w:w="12" w:type="dxa"/>
          <w:trHeight w:val="949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E8EAB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3F25D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5B51F" w14:textId="6E2E8FEC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3.2 Homologación en la administración de la documentación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5035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FB76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DAC186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3EFB7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429AAA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3444B2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3C51CE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3051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5D3B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70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6A9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A729D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523D5" w:rsidRPr="0002053E" w14:paraId="1F133ABB" w14:textId="77777777" w:rsidTr="007523D5">
        <w:trPr>
          <w:gridAfter w:val="1"/>
          <w:wAfter w:w="12" w:type="dxa"/>
          <w:trHeight w:val="949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2688DF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5DA308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469CF" w14:textId="5E40C3D6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3.3 Actualización de Inventarios generales de la documentación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65D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E14D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4BED55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DCD615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0DB560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F4043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3BE7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90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9D1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4334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F848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BCC8F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523D5" w:rsidRPr="0002053E" w14:paraId="132939EB" w14:textId="77777777" w:rsidTr="007523D5">
        <w:trPr>
          <w:gridAfter w:val="1"/>
          <w:wAfter w:w="12" w:type="dxa"/>
          <w:trHeight w:val="2073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D4ED" w14:textId="77777777" w:rsidR="0002053E" w:rsidRPr="0002053E" w:rsidRDefault="0002053E" w:rsidP="0002053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55C64" w14:textId="713EFF41" w:rsidR="0002053E" w:rsidRPr="0002053E" w:rsidRDefault="0002053E" w:rsidP="0002053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Capacitación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4F6E" w14:textId="2FBA58D2" w:rsidR="0002053E" w:rsidRPr="0002053E" w:rsidRDefault="0002053E" w:rsidP="0002053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4.1 Implementación de cursos de capacitación al personal para la difusión de la metodología en la administración de los documentos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420666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FC7649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529254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C4891D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CD2441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F4C23B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CC2B7E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AD8DB7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227295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929472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55BCD9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3A85BB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523D5" w:rsidRPr="0002053E" w14:paraId="2B3E3ABA" w14:textId="77777777" w:rsidTr="007523D5">
        <w:trPr>
          <w:gridAfter w:val="1"/>
          <w:wAfter w:w="12" w:type="dxa"/>
          <w:trHeight w:val="7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F9DD3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67D00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1834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4.2 Capacitar a los responsables de archivo en tramite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D5E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66F8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3E1E4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1D1A28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81547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92FEDF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AB72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069D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727A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8A10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630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4920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7523D5" w:rsidRPr="0002053E" w14:paraId="332CDA5B" w14:textId="77777777" w:rsidTr="007523D5">
        <w:trPr>
          <w:gridAfter w:val="1"/>
          <w:wAfter w:w="12" w:type="dxa"/>
          <w:trHeight w:val="700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FACD8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68195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03ED" w14:textId="17A01AED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4.3 </w:t>
            </w:r>
            <w:r w:rsidR="00AF06F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</w:t>
            </w: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ertificación en Archivos de Tramite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69E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5FDE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CFBF63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EDF6A1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1B6B22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E9DFE1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3E7D20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530BE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FD014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27B306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D509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644D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2053E" w:rsidRPr="0002053E" w14:paraId="69DB8EFC" w14:textId="77777777" w:rsidTr="007523D5">
        <w:trPr>
          <w:gridAfter w:val="1"/>
          <w:wAfter w:w="12" w:type="dxa"/>
          <w:trHeight w:val="700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19C9D" w14:textId="77777777" w:rsidR="0002053E" w:rsidRPr="0002053E" w:rsidRDefault="0002053E" w:rsidP="0002053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21EC8" w14:textId="38D28F95" w:rsidR="0002053E" w:rsidRPr="0002053E" w:rsidRDefault="0002053E" w:rsidP="0002053E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Modernización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C023" w14:textId="1FB6DEAC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5.1 Sistema de Gestión Documental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6EE49E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455C70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F802C3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D705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F09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CC67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6FB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83AC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4B2F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FA8D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E112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E1A" w14:textId="77777777" w:rsidR="0002053E" w:rsidRPr="0002053E" w:rsidRDefault="0002053E" w:rsidP="0002053E">
            <w:pPr>
              <w:suppressAutoHyphens w:val="0"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02053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3AF4FDB3" w14:textId="7238093F" w:rsidR="00890178" w:rsidRPr="00020D52" w:rsidRDefault="00890178" w:rsidP="007523D5">
      <w:pPr>
        <w:ind w:left="-567"/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lang w:val="es-MX" w:eastAsia="es-MX"/>
        </w:rPr>
        <w:lastRenderedPageBreak/>
        <w:tab/>
      </w:r>
      <w:r w:rsidRPr="00020D52">
        <w:rPr>
          <w:rFonts w:ascii="Arial" w:hAnsi="Arial" w:cs="Arial"/>
          <w:b/>
        </w:rPr>
        <w:t>10. Administración de riesgo</w:t>
      </w:r>
    </w:p>
    <w:p w14:paraId="63B59245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47B93D87" w14:textId="29D7BBCB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Respecto a la planificación de la gest</w:t>
      </w:r>
      <w:r w:rsidR="00785906">
        <w:rPr>
          <w:rFonts w:ascii="Arial" w:hAnsi="Arial" w:cs="Arial"/>
        </w:rPr>
        <w:t>ión de riesgos,</w:t>
      </w:r>
      <w:r w:rsidR="00853602">
        <w:rPr>
          <w:rFonts w:ascii="Arial" w:hAnsi="Arial" w:cs="Arial"/>
        </w:rPr>
        <w:t xml:space="preserve"> durante la elaboración de </w:t>
      </w:r>
      <w:r w:rsidRPr="00020D52">
        <w:rPr>
          <w:rFonts w:ascii="Arial" w:hAnsi="Arial" w:cs="Arial"/>
        </w:rPr>
        <w:t xml:space="preserve">este instrumento se </w:t>
      </w:r>
      <w:r w:rsidR="0056778E" w:rsidRPr="00020D52">
        <w:rPr>
          <w:rFonts w:ascii="Arial" w:hAnsi="Arial" w:cs="Arial"/>
        </w:rPr>
        <w:t>llevó</w:t>
      </w:r>
      <w:r w:rsidRPr="00020D52">
        <w:rPr>
          <w:rFonts w:ascii="Arial" w:hAnsi="Arial" w:cs="Arial"/>
        </w:rPr>
        <w:t xml:space="preserve"> a cabo</w:t>
      </w:r>
      <w:r w:rsidR="00785906">
        <w:rPr>
          <w:rFonts w:ascii="Arial" w:hAnsi="Arial" w:cs="Arial"/>
        </w:rPr>
        <w:t>,</w:t>
      </w:r>
      <w:r w:rsidRPr="00020D52">
        <w:rPr>
          <w:rFonts w:ascii="Arial" w:hAnsi="Arial" w:cs="Arial"/>
        </w:rPr>
        <w:t xml:space="preserve"> por parte de la Dirección de Gestión Documental y Archivo, un diagnóstico </w:t>
      </w:r>
      <w:r w:rsidR="00853602">
        <w:rPr>
          <w:rFonts w:ascii="Arial" w:hAnsi="Arial" w:cs="Arial"/>
        </w:rPr>
        <w:t xml:space="preserve">a través del cual se identificaron </w:t>
      </w:r>
      <w:r w:rsidRPr="00020D52">
        <w:rPr>
          <w:rFonts w:ascii="Arial" w:hAnsi="Arial" w:cs="Arial"/>
        </w:rPr>
        <w:t>los principales riesgo</w:t>
      </w:r>
      <w:r w:rsidR="00853602">
        <w:rPr>
          <w:rFonts w:ascii="Arial" w:hAnsi="Arial" w:cs="Arial"/>
        </w:rPr>
        <w:t>s del INFONL</w:t>
      </w:r>
      <w:r w:rsidRPr="00020D52">
        <w:rPr>
          <w:rFonts w:ascii="Arial" w:hAnsi="Arial" w:cs="Arial"/>
        </w:rPr>
        <w:t xml:space="preserve"> </w:t>
      </w:r>
      <w:r w:rsidR="00853602" w:rsidRPr="00020D52">
        <w:rPr>
          <w:rFonts w:ascii="Arial" w:hAnsi="Arial" w:cs="Arial"/>
        </w:rPr>
        <w:t xml:space="preserve">en </w:t>
      </w:r>
      <w:r w:rsidR="00853602">
        <w:rPr>
          <w:rFonts w:ascii="Arial" w:hAnsi="Arial" w:cs="Arial"/>
        </w:rPr>
        <w:t xml:space="preserve">materia de </w:t>
      </w:r>
      <w:r w:rsidR="00853602" w:rsidRPr="00020D52">
        <w:rPr>
          <w:rFonts w:ascii="Arial" w:hAnsi="Arial" w:cs="Arial"/>
        </w:rPr>
        <w:t>gestión documental y archivos</w:t>
      </w:r>
      <w:r w:rsidR="00785906">
        <w:rPr>
          <w:rFonts w:ascii="Arial" w:hAnsi="Arial" w:cs="Arial"/>
        </w:rPr>
        <w:t xml:space="preserve">. La evaluación y el control de </w:t>
      </w:r>
      <w:proofErr w:type="gramStart"/>
      <w:r w:rsidR="00785906">
        <w:rPr>
          <w:rFonts w:ascii="Arial" w:hAnsi="Arial" w:cs="Arial"/>
        </w:rPr>
        <w:t>los mismos</w:t>
      </w:r>
      <w:proofErr w:type="gramEnd"/>
      <w:r w:rsidR="00785906">
        <w:rPr>
          <w:rFonts w:ascii="Arial" w:hAnsi="Arial" w:cs="Arial"/>
        </w:rPr>
        <w:t xml:space="preserve">, así como el </w:t>
      </w:r>
      <w:r w:rsidRPr="00020D52">
        <w:rPr>
          <w:rFonts w:ascii="Arial" w:hAnsi="Arial" w:cs="Arial"/>
        </w:rPr>
        <w:t>seguimiento a los posibles eventos o amenazas</w:t>
      </w:r>
      <w:r w:rsidR="00785906">
        <w:rPr>
          <w:rFonts w:ascii="Arial" w:hAnsi="Arial" w:cs="Arial"/>
        </w:rPr>
        <w:t xml:space="preserve">, serán fundamentales para el </w:t>
      </w:r>
      <w:r w:rsidRPr="00020D52">
        <w:rPr>
          <w:rFonts w:ascii="Arial" w:hAnsi="Arial" w:cs="Arial"/>
        </w:rPr>
        <w:t xml:space="preserve">logro de </w:t>
      </w:r>
      <w:r w:rsidR="00785906">
        <w:rPr>
          <w:rFonts w:ascii="Arial" w:hAnsi="Arial" w:cs="Arial"/>
        </w:rPr>
        <w:t xml:space="preserve">los </w:t>
      </w:r>
      <w:r w:rsidRPr="00020D52">
        <w:rPr>
          <w:rFonts w:ascii="Arial" w:hAnsi="Arial" w:cs="Arial"/>
        </w:rPr>
        <w:t xml:space="preserve">objetivos y metas </w:t>
      </w:r>
      <w:r w:rsidR="00785906">
        <w:rPr>
          <w:rFonts w:ascii="Arial" w:hAnsi="Arial" w:cs="Arial"/>
        </w:rPr>
        <w:t xml:space="preserve">establecidas por el INFONL </w:t>
      </w:r>
      <w:r w:rsidR="00853602">
        <w:rPr>
          <w:rFonts w:ascii="Arial" w:hAnsi="Arial" w:cs="Arial"/>
        </w:rPr>
        <w:t xml:space="preserve">en la materia. </w:t>
      </w:r>
    </w:p>
    <w:p w14:paraId="287A436E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17328204" w14:textId="544C1437" w:rsidR="000D30D4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La metodología utilizada para la identificación de los riesgos</w:t>
      </w:r>
      <w:r w:rsidR="00FF4788" w:rsidRPr="00020D52">
        <w:rPr>
          <w:rFonts w:ascii="Arial" w:hAnsi="Arial" w:cs="Arial"/>
        </w:rPr>
        <w:t xml:space="preserve"> está basada en </w:t>
      </w:r>
      <w:r w:rsidR="00785906">
        <w:rPr>
          <w:rFonts w:ascii="Arial" w:hAnsi="Arial" w:cs="Arial"/>
        </w:rPr>
        <w:t>la norma</w:t>
      </w:r>
      <w:r w:rsidR="00FF4788" w:rsidRPr="00020D52">
        <w:rPr>
          <w:rFonts w:ascii="Arial" w:hAnsi="Arial" w:cs="Arial"/>
        </w:rPr>
        <w:t xml:space="preserve"> </w:t>
      </w:r>
      <w:r w:rsidR="00785906">
        <w:rPr>
          <w:rFonts w:ascii="Arial" w:hAnsi="Arial" w:cs="Arial"/>
          <w:b/>
          <w:bCs/>
        </w:rPr>
        <w:t>NTC-ISO</w:t>
      </w:r>
      <w:r w:rsidR="0050121F" w:rsidRPr="00020D52">
        <w:rPr>
          <w:rFonts w:ascii="Arial" w:hAnsi="Arial" w:cs="Arial"/>
          <w:b/>
          <w:bCs/>
        </w:rPr>
        <w:t>/18128</w:t>
      </w:r>
      <w:r w:rsidR="00785906">
        <w:rPr>
          <w:rFonts w:ascii="Arial" w:hAnsi="Arial" w:cs="Arial"/>
          <w:b/>
          <w:bCs/>
        </w:rPr>
        <w:t>,</w:t>
      </w:r>
      <w:r w:rsidR="0050121F" w:rsidRPr="00020D52">
        <w:rPr>
          <w:rFonts w:ascii="Arial" w:hAnsi="Arial" w:cs="Arial"/>
        </w:rPr>
        <w:t xml:space="preserve"> </w:t>
      </w:r>
      <w:r w:rsidR="00FF4788" w:rsidRPr="00020D52">
        <w:rPr>
          <w:rFonts w:ascii="Arial" w:hAnsi="Arial" w:cs="Arial"/>
        </w:rPr>
        <w:t>Evaluación del riesgo para procesos y sistemas de registros</w:t>
      </w:r>
      <w:r w:rsidR="00785906">
        <w:rPr>
          <w:rFonts w:ascii="Arial" w:hAnsi="Arial" w:cs="Arial"/>
        </w:rPr>
        <w:t>. D</w:t>
      </w:r>
      <w:r w:rsidR="00374FC3" w:rsidRPr="00020D52">
        <w:rPr>
          <w:rFonts w:ascii="Arial" w:hAnsi="Arial" w:cs="Arial"/>
        </w:rPr>
        <w:t>entro del diagnóstico envi</w:t>
      </w:r>
      <w:r w:rsidR="001F7EF8" w:rsidRPr="00020D52">
        <w:rPr>
          <w:rFonts w:ascii="Arial" w:hAnsi="Arial" w:cs="Arial"/>
        </w:rPr>
        <w:t>a</w:t>
      </w:r>
      <w:r w:rsidR="00374FC3" w:rsidRPr="00020D52">
        <w:rPr>
          <w:rFonts w:ascii="Arial" w:hAnsi="Arial" w:cs="Arial"/>
        </w:rPr>
        <w:t>do al personal de INFONL se encontraban preguntas específicas sobre los riegos</w:t>
      </w:r>
      <w:r w:rsidR="001F7EF8" w:rsidRPr="00020D52">
        <w:rPr>
          <w:rFonts w:ascii="Arial" w:hAnsi="Arial" w:cs="Arial"/>
        </w:rPr>
        <w:t xml:space="preserve"> y</w:t>
      </w:r>
      <w:r w:rsidRPr="00020D52">
        <w:rPr>
          <w:rFonts w:ascii="Arial" w:hAnsi="Arial" w:cs="Arial"/>
        </w:rPr>
        <w:t xml:space="preserve"> el cuestionamiento con relación a</w:t>
      </w:r>
      <w:r w:rsidR="00785906">
        <w:rPr>
          <w:rFonts w:ascii="Arial" w:hAnsi="Arial" w:cs="Arial"/>
        </w:rPr>
        <w:t>:</w:t>
      </w:r>
    </w:p>
    <w:p w14:paraId="69872C42" w14:textId="77777777" w:rsidR="000D30D4" w:rsidRPr="00020D52" w:rsidRDefault="000D30D4" w:rsidP="00416E19">
      <w:pPr>
        <w:jc w:val="both"/>
        <w:rPr>
          <w:rFonts w:ascii="Arial" w:hAnsi="Arial" w:cs="Arial"/>
        </w:rPr>
      </w:pPr>
    </w:p>
    <w:p w14:paraId="4E1A2D16" w14:textId="77777777" w:rsidR="000D30D4" w:rsidRPr="00020D52" w:rsidRDefault="000D30D4" w:rsidP="00416E19">
      <w:pPr>
        <w:jc w:val="both"/>
        <w:rPr>
          <w:rFonts w:ascii="Arial" w:hAnsi="Arial" w:cs="Arial"/>
        </w:rPr>
      </w:pPr>
    </w:p>
    <w:p w14:paraId="7461EEE0" w14:textId="77777777" w:rsidR="00127788" w:rsidRPr="00020D52" w:rsidRDefault="00127788" w:rsidP="00416E19">
      <w:pPr>
        <w:jc w:val="both"/>
        <w:rPr>
          <w:rFonts w:ascii="Arial" w:hAnsi="Arial" w:cs="Arial"/>
        </w:rPr>
      </w:pPr>
      <w:r w:rsidRPr="00020D52">
        <w:rPr>
          <w:noProof/>
          <w:lang w:val="es-MX" w:eastAsia="es-MX"/>
        </w:rPr>
        <w:drawing>
          <wp:inline distT="0" distB="0" distL="0" distR="0" wp14:anchorId="132B19F5" wp14:editId="34BF3E49">
            <wp:extent cx="4308764" cy="2639291"/>
            <wp:effectExtent l="0" t="0" r="15875" b="889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558DC09C-FD01-6654-1D89-A5AC3D6E22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020D52">
        <w:rPr>
          <w:noProof/>
          <w:lang w:val="es-MX" w:eastAsia="es-MX"/>
        </w:rPr>
        <w:drawing>
          <wp:inline distT="0" distB="0" distL="0" distR="0" wp14:anchorId="26FC6581" wp14:editId="7E55EF9F">
            <wp:extent cx="4350327" cy="2542309"/>
            <wp:effectExtent l="0" t="0" r="12700" b="1079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556FB6DE-4AC7-DC21-1E60-A0DB00902D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0C41DBC" w14:textId="0FCD7627" w:rsidR="000D30D4" w:rsidRPr="00020D52" w:rsidRDefault="00127788" w:rsidP="00416E19">
      <w:pPr>
        <w:jc w:val="both"/>
        <w:rPr>
          <w:rFonts w:ascii="Arial" w:hAnsi="Arial" w:cs="Arial"/>
        </w:rPr>
      </w:pPr>
      <w:r w:rsidRPr="00020D52">
        <w:rPr>
          <w:noProof/>
          <w:lang w:val="es-MX" w:eastAsia="es-MX"/>
        </w:rPr>
        <w:lastRenderedPageBreak/>
        <w:drawing>
          <wp:inline distT="0" distB="0" distL="0" distR="0" wp14:anchorId="3A4FDE6D" wp14:editId="77CA707B">
            <wp:extent cx="4322618" cy="2590800"/>
            <wp:effectExtent l="0" t="0" r="1905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280F1E71-67FA-30EC-D152-D4D3062AB6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020D52">
        <w:rPr>
          <w:noProof/>
          <w:lang w:val="es-MX" w:eastAsia="es-MX"/>
        </w:rPr>
        <w:drawing>
          <wp:inline distT="0" distB="0" distL="0" distR="0" wp14:anchorId="07681FA3" wp14:editId="77495F13">
            <wp:extent cx="4350327" cy="2604655"/>
            <wp:effectExtent l="0" t="0" r="12700" b="571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A5050F1F-A643-9FA7-19F2-A5A252EBE2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83A7196" w14:textId="4B2A02A3" w:rsidR="00127788" w:rsidRPr="00020D52" w:rsidRDefault="00127788" w:rsidP="00416E19">
      <w:pPr>
        <w:jc w:val="both"/>
        <w:rPr>
          <w:rFonts w:ascii="Arial" w:hAnsi="Arial" w:cs="Arial"/>
        </w:rPr>
      </w:pPr>
      <w:r w:rsidRPr="00020D52">
        <w:rPr>
          <w:noProof/>
          <w:lang w:val="es-MX" w:eastAsia="es-MX"/>
        </w:rPr>
        <w:drawing>
          <wp:inline distT="0" distB="0" distL="0" distR="0" wp14:anchorId="5E041286" wp14:editId="0EDE38DF">
            <wp:extent cx="4329545" cy="2542309"/>
            <wp:effectExtent l="0" t="0" r="13970" b="1079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4EC99D93-77AD-C26C-66B8-3BF05F9023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020D52">
        <w:rPr>
          <w:noProof/>
          <w:lang w:val="es-MX" w:eastAsia="es-MX"/>
        </w:rPr>
        <w:drawing>
          <wp:inline distT="0" distB="0" distL="0" distR="0" wp14:anchorId="75380F57" wp14:editId="4AA07295">
            <wp:extent cx="4343400" cy="2556164"/>
            <wp:effectExtent l="0" t="0" r="0" b="1587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6CD9B4FA-D2A1-9B4C-A4EB-4ACDEB6C3F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0A31F96" w14:textId="535571FE" w:rsidR="00127788" w:rsidRPr="00020D52" w:rsidRDefault="00127788" w:rsidP="00416E19">
      <w:pPr>
        <w:jc w:val="both"/>
        <w:rPr>
          <w:rFonts w:ascii="Arial" w:hAnsi="Arial" w:cs="Arial"/>
        </w:rPr>
      </w:pPr>
      <w:r w:rsidRPr="00020D52">
        <w:rPr>
          <w:noProof/>
          <w:lang w:val="es-MX" w:eastAsia="es-MX"/>
        </w:rPr>
        <w:lastRenderedPageBreak/>
        <w:drawing>
          <wp:inline distT="0" distB="0" distL="0" distR="0" wp14:anchorId="40352BE4" wp14:editId="50482E89">
            <wp:extent cx="4260273" cy="2583873"/>
            <wp:effectExtent l="0" t="0" r="6985" b="698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415A20D1-7631-C44B-BACE-4AF0BDAE0D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020D52">
        <w:rPr>
          <w:noProof/>
          <w:lang w:val="es-MX" w:eastAsia="es-MX"/>
        </w:rPr>
        <w:drawing>
          <wp:inline distT="0" distB="0" distL="0" distR="0" wp14:anchorId="1002F11F" wp14:editId="6E2CCF89">
            <wp:extent cx="4315691" cy="2583873"/>
            <wp:effectExtent l="0" t="0" r="8890" b="698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D38F013C-69CC-C7E6-686F-341CF5D467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F29AD75" w14:textId="779C14BC" w:rsidR="000D30D4" w:rsidRPr="00020D52" w:rsidRDefault="00563CD2" w:rsidP="00416E19">
      <w:pPr>
        <w:jc w:val="both"/>
        <w:rPr>
          <w:rFonts w:ascii="Arial" w:hAnsi="Arial" w:cs="Arial"/>
        </w:rPr>
      </w:pPr>
      <w:r w:rsidRPr="00020D52">
        <w:rPr>
          <w:noProof/>
          <w:lang w:val="es-MX" w:eastAsia="es-MX"/>
        </w:rPr>
        <w:drawing>
          <wp:inline distT="0" distB="0" distL="0" distR="0" wp14:anchorId="39D45D3E" wp14:editId="63A5660A">
            <wp:extent cx="4232564" cy="2596977"/>
            <wp:effectExtent l="0" t="0" r="15875" b="1333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215151CA-AC06-C2F3-C5BC-9991CCFD35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646FA78" w14:textId="77777777" w:rsidR="000D30D4" w:rsidRPr="00020D52" w:rsidRDefault="000D30D4" w:rsidP="00416E19">
      <w:pPr>
        <w:jc w:val="both"/>
        <w:rPr>
          <w:rFonts w:ascii="Arial" w:hAnsi="Arial" w:cs="Arial"/>
        </w:rPr>
      </w:pPr>
    </w:p>
    <w:p w14:paraId="441B54E9" w14:textId="77777777" w:rsidR="000D30D4" w:rsidRPr="00020D52" w:rsidRDefault="000D30D4" w:rsidP="00416E19">
      <w:pPr>
        <w:jc w:val="both"/>
        <w:rPr>
          <w:rFonts w:ascii="Arial" w:hAnsi="Arial" w:cs="Arial"/>
        </w:rPr>
      </w:pPr>
    </w:p>
    <w:p w14:paraId="75798F33" w14:textId="724B7111" w:rsidR="00890178" w:rsidRPr="00020D52" w:rsidRDefault="00785906" w:rsidP="00416E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otra parte, </w:t>
      </w:r>
      <w:r w:rsidR="00053E85">
        <w:rPr>
          <w:rFonts w:ascii="Arial" w:hAnsi="Arial" w:cs="Arial"/>
        </w:rPr>
        <w:t xml:space="preserve">en el rubro de </w:t>
      </w:r>
      <w:r w:rsidR="00053E85" w:rsidRPr="00053E85">
        <w:rPr>
          <w:rFonts w:ascii="Arial" w:hAnsi="Arial" w:cs="Arial"/>
        </w:rPr>
        <w:t>riesgos en materia de archivos y gestión documental</w:t>
      </w:r>
      <w:r w:rsidR="00053E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se analizaron posibles sucesos que podrían</w:t>
      </w:r>
      <w:r w:rsidR="00890178" w:rsidRPr="00020D52">
        <w:rPr>
          <w:rFonts w:ascii="Arial" w:hAnsi="Arial" w:cs="Arial"/>
        </w:rPr>
        <w:t xml:space="preserve"> impedir el llevar a cabo una correcta aplicación de la Ley de </w:t>
      </w:r>
      <w:r>
        <w:rPr>
          <w:rFonts w:ascii="Arial" w:hAnsi="Arial" w:cs="Arial"/>
        </w:rPr>
        <w:t>A</w:t>
      </w:r>
      <w:r w:rsidR="00890178" w:rsidRPr="00020D52">
        <w:rPr>
          <w:rFonts w:ascii="Arial" w:hAnsi="Arial" w:cs="Arial"/>
        </w:rPr>
        <w:t>rchivo</w:t>
      </w:r>
      <w:r>
        <w:rPr>
          <w:rFonts w:ascii="Arial" w:hAnsi="Arial" w:cs="Arial"/>
        </w:rPr>
        <w:t>s</w:t>
      </w:r>
      <w:r w:rsidR="00890178" w:rsidRPr="00020D52">
        <w:rPr>
          <w:rFonts w:ascii="Arial" w:hAnsi="Arial" w:cs="Arial"/>
        </w:rPr>
        <w:t xml:space="preserve"> para el Estado de Nuevo León</w:t>
      </w:r>
      <w:r>
        <w:rPr>
          <w:rFonts w:ascii="Arial" w:hAnsi="Arial" w:cs="Arial"/>
        </w:rPr>
        <w:t xml:space="preserve"> por parte del INFONL</w:t>
      </w:r>
      <w:r w:rsidR="00890178" w:rsidRPr="00020D5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el caso de que se presentarán situaciones específicas, de qué </w:t>
      </w:r>
      <w:r w:rsidR="00053E85">
        <w:rPr>
          <w:rFonts w:ascii="Arial" w:hAnsi="Arial" w:cs="Arial"/>
        </w:rPr>
        <w:t xml:space="preserve">estos </w:t>
      </w:r>
      <w:r>
        <w:rPr>
          <w:rFonts w:ascii="Arial" w:hAnsi="Arial" w:cs="Arial"/>
        </w:rPr>
        <w:t>impactaría</w:t>
      </w:r>
      <w:r w:rsidR="00053E8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y la probabilidad de que ocurran, mostrándose la</w:t>
      </w:r>
      <w:r w:rsidR="00890178" w:rsidRPr="00020D52">
        <w:rPr>
          <w:rFonts w:ascii="Arial" w:hAnsi="Arial" w:cs="Arial"/>
        </w:rPr>
        <w:t>s opciones de</w:t>
      </w:r>
      <w:r>
        <w:rPr>
          <w:rFonts w:ascii="Arial" w:hAnsi="Arial" w:cs="Arial"/>
        </w:rPr>
        <w:t xml:space="preserve"> respuesta:</w:t>
      </w:r>
      <w:r w:rsidR="00890178" w:rsidRPr="00020D52">
        <w:rPr>
          <w:rFonts w:ascii="Arial" w:hAnsi="Arial" w:cs="Arial"/>
        </w:rPr>
        <w:t xml:space="preserve"> </w:t>
      </w:r>
      <w:r w:rsidR="00890178" w:rsidRPr="00020D52">
        <w:rPr>
          <w:rFonts w:ascii="Arial" w:hAnsi="Arial" w:cs="Arial"/>
          <w:b/>
          <w:bCs/>
        </w:rPr>
        <w:t>muy bajo, bajo, medio o alto</w:t>
      </w:r>
      <w:r w:rsidR="00890178" w:rsidRPr="00020D52">
        <w:rPr>
          <w:rFonts w:ascii="Arial" w:hAnsi="Arial" w:cs="Arial"/>
        </w:rPr>
        <w:t xml:space="preserve">. </w:t>
      </w:r>
    </w:p>
    <w:p w14:paraId="5377993A" w14:textId="2FE02D45" w:rsidR="00890178" w:rsidRPr="00020D52" w:rsidRDefault="00890178" w:rsidP="00416E19">
      <w:pPr>
        <w:jc w:val="both"/>
        <w:rPr>
          <w:rFonts w:ascii="Arial" w:hAnsi="Arial" w:cs="Arial"/>
        </w:rPr>
      </w:pPr>
    </w:p>
    <w:p w14:paraId="2E3E3018" w14:textId="29179113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A continuación, se inserta una tabla en la que se desglosa el resumen de posibles riesgos en materia de archivos y gestión documental, los cuales se detallan en el siguiente recuadro, así como la probabilidad de que se presenten.</w:t>
      </w:r>
    </w:p>
    <w:p w14:paraId="08254EA9" w14:textId="77777777" w:rsidR="00A642EC" w:rsidRPr="00020D52" w:rsidRDefault="00A642EC" w:rsidP="00416E19">
      <w:pPr>
        <w:jc w:val="both"/>
        <w:rPr>
          <w:rFonts w:ascii="Arial" w:hAnsi="Arial" w:cs="Arial"/>
        </w:rPr>
      </w:pPr>
    </w:p>
    <w:p w14:paraId="4DCDE8F1" w14:textId="77777777" w:rsidR="000D30D4" w:rsidRPr="00020D52" w:rsidRDefault="001F7EF8" w:rsidP="00053E85">
      <w:pPr>
        <w:jc w:val="center"/>
        <w:rPr>
          <w:rFonts w:ascii="Arial" w:hAnsi="Arial" w:cs="Arial"/>
          <w:b/>
          <w:bCs/>
        </w:rPr>
      </w:pPr>
      <w:r w:rsidRPr="00020D52">
        <w:rPr>
          <w:rFonts w:ascii="Arial" w:hAnsi="Arial" w:cs="Arial"/>
          <w:noProof/>
          <w:lang w:val="es-MX" w:eastAsia="es-MX"/>
        </w:rPr>
        <w:drawing>
          <wp:inline distT="0" distB="0" distL="0" distR="0" wp14:anchorId="080A69D9" wp14:editId="7D25852A">
            <wp:extent cx="5522945" cy="4164037"/>
            <wp:effectExtent l="0" t="0" r="1905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28" cy="42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CE966" w14:textId="77777777" w:rsidR="00053E85" w:rsidRDefault="00053E85" w:rsidP="00416E19">
      <w:pPr>
        <w:jc w:val="both"/>
        <w:rPr>
          <w:rFonts w:ascii="Arial" w:hAnsi="Arial" w:cs="Arial"/>
          <w:b/>
          <w:bCs/>
        </w:rPr>
      </w:pPr>
    </w:p>
    <w:p w14:paraId="45EA0AD4" w14:textId="569AD672" w:rsidR="00890178" w:rsidRPr="00BB5C6F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Debido a lo anterior, el nivel de impacto identificado</w:t>
      </w:r>
      <w:r w:rsidR="00DB5CA4">
        <w:rPr>
          <w:rStyle w:val="Refdecomentario"/>
        </w:rPr>
        <w:t xml:space="preserve"> </w:t>
      </w:r>
      <w:r w:rsidR="00DB5CA4">
        <w:rPr>
          <w:rStyle w:val="Refdecomentario"/>
          <w:rFonts w:ascii="Arial" w:hAnsi="Arial" w:cs="Arial"/>
          <w:sz w:val="24"/>
          <w:szCs w:val="24"/>
        </w:rPr>
        <w:t>e</w:t>
      </w:r>
      <w:r w:rsidRPr="00020D52">
        <w:rPr>
          <w:rFonts w:ascii="Arial" w:hAnsi="Arial" w:cs="Arial"/>
        </w:rPr>
        <w:t xml:space="preserve">n </w:t>
      </w:r>
      <w:r w:rsidR="004B34AD" w:rsidRPr="00020D52">
        <w:rPr>
          <w:rFonts w:ascii="Arial" w:hAnsi="Arial" w:cs="Arial"/>
        </w:rPr>
        <w:t>el INFONL</w:t>
      </w:r>
      <w:r w:rsidRPr="00020D52">
        <w:rPr>
          <w:rFonts w:ascii="Arial" w:hAnsi="Arial" w:cs="Arial"/>
        </w:rPr>
        <w:t xml:space="preserve"> </w:t>
      </w:r>
      <w:r w:rsidR="00BB5C6F">
        <w:rPr>
          <w:rFonts w:ascii="Arial" w:hAnsi="Arial" w:cs="Arial"/>
        </w:rPr>
        <w:t xml:space="preserve">son los previstos en la norma </w:t>
      </w:r>
      <w:r w:rsidR="00BB5C6F">
        <w:rPr>
          <w:rFonts w:ascii="Arial" w:hAnsi="Arial" w:cs="Arial"/>
          <w:b/>
          <w:bCs/>
        </w:rPr>
        <w:t>NTC-ISO</w:t>
      </w:r>
      <w:r w:rsidR="00BB5C6F" w:rsidRPr="00020D52">
        <w:rPr>
          <w:rFonts w:ascii="Arial" w:hAnsi="Arial" w:cs="Arial"/>
          <w:b/>
          <w:bCs/>
        </w:rPr>
        <w:t>/18128</w:t>
      </w:r>
      <w:r w:rsidR="00BB5C6F">
        <w:rPr>
          <w:rFonts w:ascii="Arial" w:hAnsi="Arial" w:cs="Arial"/>
          <w:b/>
          <w:bCs/>
        </w:rPr>
        <w:t xml:space="preserve">, </w:t>
      </w:r>
      <w:r w:rsidR="00BB5C6F">
        <w:rPr>
          <w:rFonts w:ascii="Arial" w:hAnsi="Arial" w:cs="Arial"/>
        </w:rPr>
        <w:t xml:space="preserve">estos son los riesgos que se tratan en dicho </w:t>
      </w:r>
      <w:r w:rsidR="00BB5C6F" w:rsidRPr="00BB5C6F">
        <w:rPr>
          <w:rFonts w:ascii="Arial" w:hAnsi="Arial" w:cs="Arial"/>
          <w:b/>
          <w:bCs/>
        </w:rPr>
        <w:t>ISO</w:t>
      </w:r>
      <w:r w:rsidR="00BB5C6F">
        <w:rPr>
          <w:rFonts w:ascii="Arial" w:hAnsi="Arial" w:cs="Arial"/>
          <w:b/>
          <w:bCs/>
        </w:rPr>
        <w:t xml:space="preserve"> </w:t>
      </w:r>
      <w:r w:rsidR="00BB5C6F">
        <w:rPr>
          <w:rFonts w:ascii="Arial" w:hAnsi="Arial" w:cs="Arial"/>
        </w:rPr>
        <w:t xml:space="preserve">y el impacto se </w:t>
      </w:r>
      <w:r w:rsidR="00AF06FF">
        <w:rPr>
          <w:rFonts w:ascii="Arial" w:hAnsi="Arial" w:cs="Arial"/>
        </w:rPr>
        <w:t>tomó</w:t>
      </w:r>
      <w:r w:rsidR="00BB5C6F">
        <w:rPr>
          <w:rFonts w:ascii="Arial" w:hAnsi="Arial" w:cs="Arial"/>
        </w:rPr>
        <w:t xml:space="preserve"> en base al </w:t>
      </w:r>
      <w:r w:rsidR="00AF06FF">
        <w:rPr>
          <w:rFonts w:ascii="Arial" w:hAnsi="Arial" w:cs="Arial"/>
        </w:rPr>
        <w:t>diagnóstico</w:t>
      </w:r>
      <w:r w:rsidR="00BB5C6F">
        <w:rPr>
          <w:rFonts w:ascii="Arial" w:hAnsi="Arial" w:cs="Arial"/>
        </w:rPr>
        <w:t xml:space="preserve"> realizado a todo el personal del instituto</w:t>
      </w:r>
      <w:r w:rsidR="0002053E">
        <w:rPr>
          <w:rFonts w:ascii="Arial" w:hAnsi="Arial" w:cs="Arial"/>
        </w:rPr>
        <w:t>.</w:t>
      </w:r>
    </w:p>
    <w:p w14:paraId="7D865624" w14:textId="6EE307C4" w:rsidR="001F7EF8" w:rsidRPr="00020D52" w:rsidRDefault="001F7EF8" w:rsidP="00416E19">
      <w:pPr>
        <w:jc w:val="both"/>
        <w:rPr>
          <w:rFonts w:ascii="Arial" w:hAnsi="Arial" w:cs="Arial"/>
        </w:rPr>
      </w:pPr>
    </w:p>
    <w:p w14:paraId="16ADDD39" w14:textId="77777777" w:rsidR="0050121F" w:rsidRPr="00020D52" w:rsidRDefault="0050121F" w:rsidP="00416E19">
      <w:pPr>
        <w:jc w:val="both"/>
        <w:rPr>
          <w:rFonts w:ascii="Arial" w:hAnsi="Arial" w:cs="Arial"/>
        </w:rPr>
      </w:pPr>
    </w:p>
    <w:p w14:paraId="3DD864C8" w14:textId="77777777" w:rsidR="00890178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Riesgos altos:</w:t>
      </w:r>
    </w:p>
    <w:p w14:paraId="6460A399" w14:textId="77777777" w:rsidR="00053E85" w:rsidRPr="00020D52" w:rsidRDefault="00053E85" w:rsidP="00416E19">
      <w:pPr>
        <w:jc w:val="both"/>
        <w:rPr>
          <w:rFonts w:ascii="Arial" w:hAnsi="Arial" w:cs="Arial"/>
          <w:b/>
        </w:rPr>
      </w:pPr>
    </w:p>
    <w:p w14:paraId="275DB0E0" w14:textId="44282F86" w:rsidR="00890178" w:rsidRPr="00020D52" w:rsidRDefault="00876E11" w:rsidP="00416E19">
      <w:pPr>
        <w:ind w:left="708"/>
        <w:jc w:val="both"/>
        <w:rPr>
          <w:rFonts w:ascii="Arial" w:hAnsi="Arial" w:cs="Arial"/>
          <w:bCs/>
        </w:rPr>
      </w:pPr>
      <w:r w:rsidRPr="00020D52">
        <w:rPr>
          <w:rFonts w:ascii="Arial" w:hAnsi="Arial" w:cs="Arial"/>
          <w:bCs/>
        </w:rPr>
        <w:t xml:space="preserve">No se identifican impactos </w:t>
      </w:r>
      <w:r w:rsidR="004B34AD" w:rsidRPr="00020D52">
        <w:rPr>
          <w:rFonts w:ascii="Arial" w:hAnsi="Arial" w:cs="Arial"/>
          <w:bCs/>
        </w:rPr>
        <w:t>altos</w:t>
      </w:r>
    </w:p>
    <w:p w14:paraId="7F6F3D5C" w14:textId="77777777" w:rsidR="00876E11" w:rsidRPr="00020D52" w:rsidRDefault="00876E11" w:rsidP="00416E19">
      <w:pPr>
        <w:ind w:left="708"/>
        <w:jc w:val="both"/>
        <w:rPr>
          <w:rFonts w:ascii="Arial" w:hAnsi="Arial" w:cs="Arial"/>
        </w:rPr>
      </w:pPr>
    </w:p>
    <w:p w14:paraId="50574BC7" w14:textId="77777777" w:rsidR="00890178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Riesgo medio:</w:t>
      </w:r>
    </w:p>
    <w:p w14:paraId="6A71113A" w14:textId="77777777" w:rsidR="00053E85" w:rsidRPr="00020D52" w:rsidRDefault="00053E85" w:rsidP="00416E19">
      <w:pPr>
        <w:jc w:val="both"/>
        <w:rPr>
          <w:rFonts w:ascii="Arial" w:hAnsi="Arial" w:cs="Arial"/>
          <w:b/>
        </w:rPr>
      </w:pPr>
    </w:p>
    <w:p w14:paraId="4002F94B" w14:textId="6A9E76C6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ab/>
        <w:t>Riesgo 1</w:t>
      </w:r>
      <w:r w:rsidR="00876E11" w:rsidRPr="00020D52">
        <w:rPr>
          <w:rFonts w:ascii="Arial" w:hAnsi="Arial" w:cs="Arial"/>
        </w:rPr>
        <w:t>, fallas en los equipos de computo</w:t>
      </w:r>
    </w:p>
    <w:p w14:paraId="194FF433" w14:textId="5C3F6989" w:rsidR="00890178" w:rsidRPr="00020D52" w:rsidRDefault="00890178" w:rsidP="00416E19">
      <w:pPr>
        <w:ind w:firstLine="708"/>
        <w:jc w:val="both"/>
        <w:rPr>
          <w:rFonts w:ascii="Arial" w:hAnsi="Arial" w:cs="Arial"/>
        </w:rPr>
      </w:pPr>
    </w:p>
    <w:p w14:paraId="2B5800CD" w14:textId="77777777" w:rsidR="00890178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Riesgo bajo:</w:t>
      </w:r>
    </w:p>
    <w:p w14:paraId="2ED960BB" w14:textId="77777777" w:rsidR="00053E85" w:rsidRPr="00020D52" w:rsidRDefault="00053E85" w:rsidP="00416E19">
      <w:pPr>
        <w:jc w:val="both"/>
        <w:rPr>
          <w:rFonts w:ascii="Arial" w:hAnsi="Arial" w:cs="Arial"/>
          <w:b/>
        </w:rPr>
      </w:pPr>
    </w:p>
    <w:p w14:paraId="6A237BC2" w14:textId="16CDEDFF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ab/>
        <w:t xml:space="preserve">Riesgo 1, </w:t>
      </w:r>
      <w:r w:rsidR="00876E11" w:rsidRPr="00020D52">
        <w:rPr>
          <w:rFonts w:ascii="Arial" w:hAnsi="Arial" w:cs="Arial"/>
        </w:rPr>
        <w:t>virus informáticos</w:t>
      </w:r>
    </w:p>
    <w:p w14:paraId="4FD16BBD" w14:textId="77777777" w:rsidR="00876E11" w:rsidRPr="00020D52" w:rsidRDefault="00890178" w:rsidP="00416E19">
      <w:pPr>
        <w:ind w:firstLine="708"/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Riesgo 2, </w:t>
      </w:r>
      <w:r w:rsidR="00876E11" w:rsidRPr="00020D52">
        <w:rPr>
          <w:rFonts w:ascii="Arial" w:hAnsi="Arial" w:cs="Arial"/>
        </w:rPr>
        <w:t>Derrumbe en las instalaciones donde se encuentra el archivo de concentración</w:t>
      </w:r>
    </w:p>
    <w:p w14:paraId="7FACFC98" w14:textId="1A8F2402" w:rsidR="00890178" w:rsidRPr="00020D52" w:rsidRDefault="00890178" w:rsidP="00416E19">
      <w:pPr>
        <w:ind w:firstLine="708"/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Riesgo 3, </w:t>
      </w:r>
      <w:r w:rsidR="00876E11" w:rsidRPr="00020D52">
        <w:rPr>
          <w:rFonts w:ascii="Arial" w:hAnsi="Arial" w:cs="Arial"/>
        </w:rPr>
        <w:t xml:space="preserve">que se genere un incendio </w:t>
      </w:r>
    </w:p>
    <w:p w14:paraId="3E1FB805" w14:textId="04AF7EE8" w:rsidR="00890178" w:rsidRPr="00020D52" w:rsidRDefault="00890178" w:rsidP="00416E19">
      <w:pPr>
        <w:jc w:val="both"/>
        <w:rPr>
          <w:rFonts w:ascii="Arial" w:hAnsi="Arial" w:cs="Arial"/>
        </w:rPr>
      </w:pPr>
    </w:p>
    <w:p w14:paraId="61E35E19" w14:textId="77777777" w:rsidR="00890178" w:rsidRPr="00020D52" w:rsidRDefault="00890178" w:rsidP="00416E19">
      <w:pPr>
        <w:ind w:firstLine="708"/>
        <w:jc w:val="both"/>
        <w:rPr>
          <w:rFonts w:ascii="Arial" w:hAnsi="Arial" w:cs="Arial"/>
        </w:rPr>
      </w:pPr>
    </w:p>
    <w:p w14:paraId="6A9DCD74" w14:textId="4346F16D" w:rsidR="00890178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Riesgo muy bajo:</w:t>
      </w:r>
    </w:p>
    <w:p w14:paraId="50D5A2F5" w14:textId="77777777" w:rsidR="00053E85" w:rsidRPr="00020D52" w:rsidRDefault="00053E85" w:rsidP="00416E19">
      <w:pPr>
        <w:jc w:val="both"/>
        <w:rPr>
          <w:rFonts w:ascii="Arial" w:hAnsi="Arial" w:cs="Arial"/>
          <w:b/>
        </w:rPr>
      </w:pPr>
    </w:p>
    <w:p w14:paraId="21E05CE5" w14:textId="11708345" w:rsidR="004B34AD" w:rsidRPr="00020D52" w:rsidRDefault="00876E11" w:rsidP="00416E19">
      <w:pPr>
        <w:ind w:firstLine="708"/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Riesgo </w:t>
      </w:r>
      <w:r w:rsidR="004B34AD" w:rsidRPr="00020D52">
        <w:rPr>
          <w:rFonts w:ascii="Arial" w:hAnsi="Arial" w:cs="Arial"/>
        </w:rPr>
        <w:t>1, robo de hardware</w:t>
      </w:r>
    </w:p>
    <w:p w14:paraId="66E5893F" w14:textId="52E00313" w:rsidR="00876E11" w:rsidRPr="00020D52" w:rsidRDefault="00876E11" w:rsidP="00416E19">
      <w:pPr>
        <w:ind w:firstLine="708"/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Riesgo</w:t>
      </w:r>
      <w:r w:rsidR="004B34AD" w:rsidRPr="00020D52">
        <w:rPr>
          <w:rFonts w:ascii="Arial" w:hAnsi="Arial" w:cs="Arial"/>
        </w:rPr>
        <w:t xml:space="preserve"> 2, robo de información</w:t>
      </w:r>
    </w:p>
    <w:p w14:paraId="4F3E13BF" w14:textId="085F21F3" w:rsidR="004B34AD" w:rsidRPr="00020D52" w:rsidRDefault="00876E11" w:rsidP="00416E19">
      <w:pPr>
        <w:ind w:firstLine="708"/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Riesgo </w:t>
      </w:r>
      <w:r w:rsidR="004B34AD" w:rsidRPr="00020D52">
        <w:rPr>
          <w:rFonts w:ascii="Arial" w:hAnsi="Arial" w:cs="Arial"/>
        </w:rPr>
        <w:t>3, que haya vandalismo</w:t>
      </w:r>
    </w:p>
    <w:p w14:paraId="3C63D8A9" w14:textId="05426E37" w:rsidR="00876E11" w:rsidRPr="00020D52" w:rsidRDefault="00876E11" w:rsidP="00416E19">
      <w:pPr>
        <w:ind w:firstLine="708"/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Riesgo</w:t>
      </w:r>
      <w:r w:rsidR="004B34AD" w:rsidRPr="00020D52">
        <w:rPr>
          <w:rFonts w:ascii="Arial" w:hAnsi="Arial" w:cs="Arial"/>
        </w:rPr>
        <w:t xml:space="preserve"> 4, inundación </w:t>
      </w:r>
    </w:p>
    <w:p w14:paraId="5D7B9D11" w14:textId="188B85BA" w:rsidR="00876E11" w:rsidRPr="00020D52" w:rsidRDefault="00876E11" w:rsidP="00416E19">
      <w:pPr>
        <w:ind w:firstLine="708"/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Riesgo</w:t>
      </w:r>
      <w:r w:rsidR="004B34AD" w:rsidRPr="00020D52">
        <w:rPr>
          <w:rFonts w:ascii="Arial" w:hAnsi="Arial" w:cs="Arial"/>
        </w:rPr>
        <w:t xml:space="preserve"> 5, terremoto</w:t>
      </w:r>
    </w:p>
    <w:p w14:paraId="6A456E90" w14:textId="77777777" w:rsidR="00876E11" w:rsidRPr="00020D52" w:rsidRDefault="00876E11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 </w:t>
      </w:r>
    </w:p>
    <w:p w14:paraId="13A8BC24" w14:textId="77777777" w:rsidR="00876E11" w:rsidRPr="00020D52" w:rsidRDefault="00876E11" w:rsidP="00416E19">
      <w:pPr>
        <w:jc w:val="both"/>
        <w:rPr>
          <w:rFonts w:ascii="Arial" w:hAnsi="Arial" w:cs="Arial"/>
          <w:b/>
        </w:rPr>
      </w:pPr>
    </w:p>
    <w:p w14:paraId="27C02378" w14:textId="43F8963A" w:rsidR="004B34AD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</w:rPr>
        <w:t>En conclusión, conforme a las capacidades financieras lo permitan</w:t>
      </w:r>
      <w:r w:rsidR="00053E85">
        <w:rPr>
          <w:rFonts w:ascii="Arial" w:hAnsi="Arial" w:cs="Arial"/>
        </w:rPr>
        <w:t>,</w:t>
      </w:r>
      <w:r w:rsidRPr="00020D52">
        <w:rPr>
          <w:rFonts w:ascii="Arial" w:hAnsi="Arial" w:cs="Arial"/>
        </w:rPr>
        <w:t xml:space="preserve"> durante el ejercicio 202</w:t>
      </w:r>
      <w:r w:rsidR="004B34AD" w:rsidRPr="00020D52">
        <w:rPr>
          <w:rFonts w:ascii="Arial" w:hAnsi="Arial" w:cs="Arial"/>
        </w:rPr>
        <w:t>3</w:t>
      </w:r>
      <w:r w:rsidRPr="00020D52">
        <w:rPr>
          <w:rFonts w:ascii="Arial" w:hAnsi="Arial" w:cs="Arial"/>
        </w:rPr>
        <w:t xml:space="preserve"> </w:t>
      </w:r>
      <w:r w:rsidR="00053E85">
        <w:rPr>
          <w:rFonts w:ascii="Arial" w:hAnsi="Arial" w:cs="Arial"/>
        </w:rPr>
        <w:t>el INFONL implementará</w:t>
      </w:r>
      <w:r w:rsidRPr="00020D52">
        <w:rPr>
          <w:rFonts w:ascii="Arial" w:hAnsi="Arial" w:cs="Arial"/>
        </w:rPr>
        <w:t xml:space="preserve"> acciones y actividades para mit</w:t>
      </w:r>
      <w:r w:rsidR="00053E85">
        <w:rPr>
          <w:rFonts w:ascii="Arial" w:hAnsi="Arial" w:cs="Arial"/>
        </w:rPr>
        <w:t>igar los riesgos anteriormente referidos.</w:t>
      </w:r>
    </w:p>
    <w:p w14:paraId="322ED7B3" w14:textId="77777777" w:rsidR="004B34AD" w:rsidRPr="00020D52" w:rsidRDefault="004B34AD" w:rsidP="00416E19">
      <w:pPr>
        <w:jc w:val="both"/>
        <w:rPr>
          <w:rFonts w:ascii="Arial" w:hAnsi="Arial" w:cs="Arial"/>
          <w:b/>
        </w:rPr>
      </w:pPr>
    </w:p>
    <w:p w14:paraId="7781B956" w14:textId="111D756F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11. Derechos humanos</w:t>
      </w:r>
    </w:p>
    <w:p w14:paraId="46B00B42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6AACB5EB" w14:textId="7EE46194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Con el objeto de que los ciudadanos puedan acceder de manera expedita a la </w:t>
      </w:r>
      <w:r w:rsidR="004B34AD" w:rsidRPr="00020D52">
        <w:rPr>
          <w:rFonts w:ascii="Arial" w:hAnsi="Arial" w:cs="Arial"/>
        </w:rPr>
        <w:t>información</w:t>
      </w:r>
      <w:r w:rsidRPr="00020D52">
        <w:rPr>
          <w:rFonts w:ascii="Arial" w:hAnsi="Arial" w:cs="Arial"/>
        </w:rPr>
        <w:t xml:space="preserve"> pública del </w:t>
      </w:r>
      <w:r w:rsidR="004B34AD" w:rsidRPr="00020D52">
        <w:rPr>
          <w:rFonts w:ascii="Arial" w:hAnsi="Arial" w:cs="Arial"/>
        </w:rPr>
        <w:t>Instituto Estatal de Transparencia, Acceso a la Información y Protección de Datos Personales</w:t>
      </w:r>
      <w:r w:rsidRPr="00020D52">
        <w:rPr>
          <w:rFonts w:ascii="Arial" w:hAnsi="Arial" w:cs="Arial"/>
        </w:rPr>
        <w:t xml:space="preserve">, y con ello garantizar el derecho humano al acceso a la información y transparencia, de igual manera las medidas necesarias para el debido control de los expedientes que se recaban cuyo tratamiento brinda </w:t>
      </w:r>
      <w:r w:rsidR="004B34AD" w:rsidRPr="00020D52">
        <w:rPr>
          <w:rFonts w:ascii="Arial" w:hAnsi="Arial" w:cs="Arial"/>
        </w:rPr>
        <w:t xml:space="preserve">el </w:t>
      </w:r>
      <w:r w:rsidRPr="00020D52">
        <w:rPr>
          <w:rFonts w:ascii="Arial" w:hAnsi="Arial" w:cs="Arial"/>
        </w:rPr>
        <w:t>I</w:t>
      </w:r>
      <w:r w:rsidR="004B34AD" w:rsidRPr="00020D52">
        <w:rPr>
          <w:rFonts w:ascii="Arial" w:hAnsi="Arial" w:cs="Arial"/>
        </w:rPr>
        <w:t>NFONL</w:t>
      </w:r>
      <w:r w:rsidRPr="00020D52">
        <w:rPr>
          <w:rFonts w:ascii="Arial" w:hAnsi="Arial" w:cs="Arial"/>
        </w:rPr>
        <w:t xml:space="preserve">, </w:t>
      </w:r>
      <w:r w:rsidR="00053E85">
        <w:rPr>
          <w:rFonts w:ascii="Arial" w:hAnsi="Arial" w:cs="Arial"/>
        </w:rPr>
        <w:t xml:space="preserve">se deberá atender a lo dispuesto en </w:t>
      </w:r>
      <w:r w:rsidRPr="00020D52">
        <w:rPr>
          <w:rFonts w:ascii="Arial" w:hAnsi="Arial" w:cs="Arial"/>
        </w:rPr>
        <w:t>los instrumentos de control y consulta</w:t>
      </w:r>
      <w:r w:rsidR="00053E85">
        <w:rPr>
          <w:rFonts w:ascii="Arial" w:hAnsi="Arial" w:cs="Arial"/>
        </w:rPr>
        <w:t>,</w:t>
      </w:r>
      <w:r w:rsidRPr="00020D52">
        <w:rPr>
          <w:rFonts w:ascii="Arial" w:hAnsi="Arial" w:cs="Arial"/>
        </w:rPr>
        <w:t xml:space="preserve"> cumpliendo </w:t>
      </w:r>
      <w:r w:rsidR="00053E85">
        <w:rPr>
          <w:rFonts w:ascii="Arial" w:hAnsi="Arial" w:cs="Arial"/>
        </w:rPr>
        <w:t xml:space="preserve">en todo momento </w:t>
      </w:r>
      <w:r w:rsidRPr="00020D52">
        <w:rPr>
          <w:rFonts w:ascii="Arial" w:hAnsi="Arial" w:cs="Arial"/>
        </w:rPr>
        <w:t>con el marco normativo que nos regula</w:t>
      </w:r>
      <w:r w:rsidR="00053E85">
        <w:rPr>
          <w:rFonts w:ascii="Arial" w:hAnsi="Arial" w:cs="Arial"/>
        </w:rPr>
        <w:t>,</w:t>
      </w:r>
      <w:r w:rsidRPr="00020D52">
        <w:rPr>
          <w:rFonts w:ascii="Arial" w:hAnsi="Arial" w:cs="Arial"/>
        </w:rPr>
        <w:t xml:space="preserve"> buscando un correcto cuidado en los datos personales</w:t>
      </w:r>
      <w:r w:rsidR="00BB5C6F">
        <w:rPr>
          <w:rFonts w:ascii="Arial" w:hAnsi="Arial" w:cs="Arial"/>
        </w:rPr>
        <w:t>.</w:t>
      </w:r>
    </w:p>
    <w:p w14:paraId="7ECBFB7E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727C0C07" w14:textId="60463217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 xml:space="preserve">El PADA pretende salvaguardar primordialmente el principio de </w:t>
      </w:r>
      <w:r w:rsidRPr="00020D52">
        <w:rPr>
          <w:rFonts w:ascii="Arial" w:hAnsi="Arial" w:cs="Arial"/>
          <w:b/>
        </w:rPr>
        <w:t>máxima publicidad</w:t>
      </w:r>
      <w:r w:rsidRPr="00020D52">
        <w:rPr>
          <w:rFonts w:ascii="Arial" w:hAnsi="Arial" w:cs="Arial"/>
        </w:rPr>
        <w:t>, con la finalidad de cumplir con la normatividad y lograr que la información de</w:t>
      </w:r>
      <w:r w:rsidR="004B34AD" w:rsidRPr="00020D52">
        <w:rPr>
          <w:rFonts w:ascii="Arial" w:hAnsi="Arial" w:cs="Arial"/>
        </w:rPr>
        <w:t>l I</w:t>
      </w:r>
      <w:r w:rsidR="00053E85">
        <w:rPr>
          <w:rFonts w:ascii="Arial" w:hAnsi="Arial" w:cs="Arial"/>
        </w:rPr>
        <w:t>INFONL</w:t>
      </w:r>
      <w:r w:rsidR="004B34AD" w:rsidRPr="00020D52">
        <w:rPr>
          <w:rFonts w:ascii="Arial" w:hAnsi="Arial" w:cs="Arial"/>
        </w:rPr>
        <w:t xml:space="preserve"> </w:t>
      </w:r>
      <w:r w:rsidRPr="00020D52">
        <w:rPr>
          <w:rFonts w:ascii="Arial" w:hAnsi="Arial" w:cs="Arial"/>
        </w:rPr>
        <w:t>sea completa, oportuna y accesible.</w:t>
      </w:r>
    </w:p>
    <w:p w14:paraId="1BE6611B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70280652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454B60BE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  <w:r w:rsidRPr="00020D52">
        <w:rPr>
          <w:rFonts w:ascii="Arial" w:hAnsi="Arial" w:cs="Arial"/>
          <w:b/>
        </w:rPr>
        <w:t>12. Apertura proactiva</w:t>
      </w:r>
    </w:p>
    <w:p w14:paraId="77CB260C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</w:p>
    <w:p w14:paraId="01122F1E" w14:textId="3B17C10E" w:rsidR="00890178" w:rsidRPr="00020D52" w:rsidRDefault="00053E85" w:rsidP="00416E19">
      <w:pPr>
        <w:jc w:val="both"/>
        <w:rPr>
          <w:rFonts w:ascii="Arial" w:hAnsi="Arial" w:cs="Arial"/>
        </w:rPr>
      </w:pPr>
      <w:r w:rsidRPr="00053E85">
        <w:rPr>
          <w:rFonts w:ascii="Arial" w:hAnsi="Arial" w:cs="Arial"/>
        </w:rPr>
        <w:t>La apertura proactiva consolida un gobierno más abierto al escrutinio público, como elemento indispensable para el fortalecimiento de un</w:t>
      </w:r>
      <w:r>
        <w:rPr>
          <w:rFonts w:ascii="Arial" w:hAnsi="Arial" w:cs="Arial"/>
        </w:rPr>
        <w:t>a efectiva rendición de cuentas, por ello, d</w:t>
      </w:r>
      <w:r w:rsidR="00890178" w:rsidRPr="00020D52">
        <w:rPr>
          <w:rFonts w:ascii="Arial" w:hAnsi="Arial" w:cs="Arial"/>
        </w:rPr>
        <w:t>urante el ejercicio 202</w:t>
      </w:r>
      <w:r w:rsidR="005E15E5" w:rsidRPr="00020D52">
        <w:rPr>
          <w:rFonts w:ascii="Arial" w:hAnsi="Arial" w:cs="Arial"/>
        </w:rPr>
        <w:t>3</w:t>
      </w:r>
      <w:r>
        <w:rPr>
          <w:rFonts w:ascii="Arial" w:hAnsi="Arial" w:cs="Arial"/>
        </w:rPr>
        <w:t>, el INFONL</w:t>
      </w:r>
      <w:r w:rsidR="00890178" w:rsidRPr="00020D52">
        <w:rPr>
          <w:rFonts w:ascii="Arial" w:hAnsi="Arial" w:cs="Arial"/>
        </w:rPr>
        <w:t xml:space="preserve"> continuará con la apertura proactiva de la información pública, lo que implica el deber de preservar los expedientes en archivos administrativos actualizados y dar difusión a la información pública oportunamente a través de los medios electrónicos y tecnológicos disponibles, para que los ciudadanos tengan acceso a la información completa y actualizada sobre el ejercicio de los recursos públicos. </w:t>
      </w:r>
    </w:p>
    <w:p w14:paraId="31A64DEB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19560CC8" w14:textId="77777777" w:rsidR="00053E85" w:rsidRDefault="00053E85" w:rsidP="00416E19">
      <w:pPr>
        <w:jc w:val="both"/>
        <w:rPr>
          <w:rFonts w:ascii="Arial" w:hAnsi="Arial" w:cs="Arial"/>
          <w:b/>
          <w:bCs/>
        </w:rPr>
      </w:pPr>
    </w:p>
    <w:p w14:paraId="5C7489C6" w14:textId="2F6EA78D" w:rsidR="00890178" w:rsidRPr="00020D52" w:rsidRDefault="00890178" w:rsidP="00416E19">
      <w:pPr>
        <w:jc w:val="both"/>
        <w:rPr>
          <w:rFonts w:ascii="Arial" w:hAnsi="Arial" w:cs="Arial"/>
          <w:b/>
          <w:bCs/>
        </w:rPr>
      </w:pPr>
      <w:r w:rsidRPr="00020D52">
        <w:rPr>
          <w:rFonts w:ascii="Arial" w:hAnsi="Arial" w:cs="Arial"/>
          <w:b/>
          <w:bCs/>
        </w:rPr>
        <w:t>13. Ejecución del Programa Anual de Desarrollo Archivístico</w:t>
      </w:r>
      <w:r w:rsidR="00CF311A" w:rsidRPr="00020D52">
        <w:rPr>
          <w:rFonts w:ascii="Arial" w:hAnsi="Arial" w:cs="Arial"/>
          <w:b/>
          <w:bCs/>
        </w:rPr>
        <w:t xml:space="preserve"> del </w:t>
      </w:r>
      <w:r w:rsidR="00053E85">
        <w:rPr>
          <w:rFonts w:ascii="Arial" w:hAnsi="Arial" w:cs="Arial"/>
          <w:b/>
          <w:bCs/>
        </w:rPr>
        <w:t>INFONL</w:t>
      </w:r>
    </w:p>
    <w:p w14:paraId="5597EBA5" w14:textId="77777777" w:rsidR="00CF311A" w:rsidRPr="00020D52" w:rsidRDefault="00CF311A" w:rsidP="00416E19">
      <w:pPr>
        <w:jc w:val="both"/>
        <w:rPr>
          <w:rFonts w:ascii="Arial" w:hAnsi="Arial" w:cs="Arial"/>
          <w:b/>
        </w:rPr>
      </w:pPr>
    </w:p>
    <w:p w14:paraId="7DD66849" w14:textId="77777777" w:rsidR="00890178" w:rsidRPr="00020D52" w:rsidRDefault="00890178" w:rsidP="00416E19">
      <w:pPr>
        <w:jc w:val="both"/>
        <w:rPr>
          <w:rFonts w:ascii="Arial" w:hAnsi="Arial" w:cs="Arial"/>
          <w:b/>
        </w:rPr>
      </w:pPr>
    </w:p>
    <w:p w14:paraId="256BC649" w14:textId="05C4FBFD" w:rsidR="00890178" w:rsidRPr="00020D52" w:rsidRDefault="00890178" w:rsidP="00416E19">
      <w:pPr>
        <w:jc w:val="both"/>
        <w:rPr>
          <w:rFonts w:ascii="Arial" w:hAnsi="Arial" w:cs="Arial"/>
        </w:rPr>
      </w:pPr>
      <w:r w:rsidRPr="00020D52">
        <w:rPr>
          <w:rFonts w:ascii="Arial" w:hAnsi="Arial" w:cs="Arial"/>
        </w:rPr>
        <w:t>Para la correcta ejecución del PADA, la Dirección de Gestión Documental y Archivo, dará</w:t>
      </w:r>
      <w:r w:rsidR="007455FC" w:rsidRPr="00020D52">
        <w:rPr>
          <w:rFonts w:ascii="Arial" w:hAnsi="Arial" w:cs="Arial"/>
        </w:rPr>
        <w:t>,</w:t>
      </w:r>
      <w:r w:rsidRPr="00020D52">
        <w:rPr>
          <w:rFonts w:ascii="Arial" w:hAnsi="Arial" w:cs="Arial"/>
        </w:rPr>
        <w:t xml:space="preserve"> </w:t>
      </w:r>
      <w:r w:rsidR="007455FC" w:rsidRPr="00020D52">
        <w:rPr>
          <w:rFonts w:ascii="Arial" w:hAnsi="Arial" w:cs="Arial"/>
        </w:rPr>
        <w:t>coordinará</w:t>
      </w:r>
      <w:r w:rsidRPr="00020D52">
        <w:rPr>
          <w:rFonts w:ascii="Arial" w:hAnsi="Arial" w:cs="Arial"/>
        </w:rPr>
        <w:t xml:space="preserve"> y calendarizará las reuniones de trabajo con los integrantes del grupo interdisciplinario del Sistema Institucional de Archivos, con el fin de analizar y evaluar el grado de cumplimiento y los avances de dicho programa. </w:t>
      </w:r>
    </w:p>
    <w:p w14:paraId="32A2AB79" w14:textId="77777777" w:rsidR="00890178" w:rsidRPr="00020D52" w:rsidRDefault="00890178" w:rsidP="00416E19">
      <w:pPr>
        <w:jc w:val="both"/>
        <w:rPr>
          <w:rFonts w:ascii="Arial" w:hAnsi="Arial" w:cs="Arial"/>
        </w:rPr>
      </w:pPr>
    </w:p>
    <w:p w14:paraId="27D05E44" w14:textId="251B54F9" w:rsidR="00FD71C8" w:rsidRPr="007276B1" w:rsidRDefault="00FD71C8" w:rsidP="00FD71C8">
      <w:pPr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>El presente Programa Anual de Desarrollo Archivístico para el ejercicio 2023,</w:t>
      </w:r>
      <w:r w:rsidRPr="00036E7D">
        <w:rPr>
          <w:rFonts w:ascii="Arial" w:hAnsi="Arial" w:cs="Arial"/>
          <w:bCs/>
          <w:lang w:val="es-MX"/>
        </w:rPr>
        <w:t xml:space="preserve"> fue puesto a la consideración de las y </w:t>
      </w:r>
      <w:r w:rsidRPr="00F61287">
        <w:rPr>
          <w:rFonts w:ascii="Arial" w:hAnsi="Arial" w:cs="Arial"/>
          <w:bCs/>
          <w:lang w:val="es-MX"/>
        </w:rPr>
        <w:t xml:space="preserve">los integrantes del Pleno del Instituto Estatal de Transparencia, Acceso a la Información Pública y Protección de Datos Personales en la tercera </w:t>
      </w:r>
      <w:r w:rsidRPr="00F61287">
        <w:rPr>
          <w:rFonts w:ascii="Arial" w:hAnsi="Arial" w:cs="Arial"/>
          <w:bCs/>
          <w:lang w:val="es-MX"/>
        </w:rPr>
        <w:lastRenderedPageBreak/>
        <w:t>sesión ordinaria, celebrada el 18-dieciocho de enero del año 2023-dos mil veintitré</w:t>
      </w:r>
      <w:r w:rsidRPr="00036E7D">
        <w:rPr>
          <w:rFonts w:ascii="Arial" w:hAnsi="Arial" w:cs="Arial"/>
          <w:bCs/>
          <w:lang w:val="es-MX"/>
        </w:rPr>
        <w:t xml:space="preserve">s, siendo aprobado por unanimidad de votos de las Consejeras y </w:t>
      </w:r>
      <w:r>
        <w:rPr>
          <w:rFonts w:ascii="Arial" w:hAnsi="Arial" w:cs="Arial"/>
          <w:bCs/>
          <w:lang w:val="es-MX"/>
        </w:rPr>
        <w:t xml:space="preserve">los </w:t>
      </w:r>
      <w:r w:rsidRPr="00036E7D">
        <w:rPr>
          <w:rFonts w:ascii="Arial" w:hAnsi="Arial" w:cs="Arial"/>
          <w:bCs/>
          <w:lang w:val="es-MX"/>
        </w:rPr>
        <w:t>Consejeros, quienes firman al calce para todos los efectos a que haya lugar.</w:t>
      </w:r>
    </w:p>
    <w:p w14:paraId="460411C6" w14:textId="77777777" w:rsidR="00704280" w:rsidRPr="00020D52" w:rsidRDefault="00704280" w:rsidP="00416E19">
      <w:pPr>
        <w:spacing w:before="240" w:after="240" w:line="276" w:lineRule="auto"/>
        <w:ind w:right="49"/>
        <w:jc w:val="both"/>
        <w:rPr>
          <w:rFonts w:ascii="Arial" w:hAnsi="Arial" w:cs="Arial"/>
        </w:rPr>
      </w:pPr>
    </w:p>
    <w:p w14:paraId="261483C5" w14:textId="77777777" w:rsidR="00D73E5F" w:rsidRPr="00020D52" w:rsidRDefault="00416E19" w:rsidP="00416E19">
      <w:pPr>
        <w:ind w:left="-104"/>
        <w:jc w:val="both"/>
        <w:rPr>
          <w:rFonts w:ascii="Arial" w:hAnsi="Arial" w:cs="Arial"/>
          <w:b/>
          <w:bCs/>
        </w:rPr>
      </w:pPr>
      <w:r w:rsidRPr="00020D52">
        <w:rPr>
          <w:rFonts w:ascii="Arial" w:hAnsi="Arial" w:cs="Arial"/>
          <w:b/>
          <w:bCs/>
        </w:rPr>
        <w:t xml:space="preserve">                                                             </w:t>
      </w:r>
    </w:p>
    <w:p w14:paraId="0898660C" w14:textId="77777777" w:rsidR="00D73E5F" w:rsidRPr="00020D52" w:rsidRDefault="00D73E5F" w:rsidP="00416E19">
      <w:pPr>
        <w:ind w:left="-104"/>
        <w:jc w:val="both"/>
        <w:rPr>
          <w:rFonts w:ascii="Arial" w:hAnsi="Arial" w:cs="Arial"/>
          <w:b/>
          <w:bCs/>
        </w:rPr>
      </w:pPr>
    </w:p>
    <w:p w14:paraId="43FE6B52" w14:textId="01B464CC" w:rsidR="00416E19" w:rsidRPr="00020D52" w:rsidRDefault="00416E19" w:rsidP="009E3E69">
      <w:pPr>
        <w:ind w:left="-104"/>
        <w:jc w:val="center"/>
        <w:rPr>
          <w:rFonts w:ascii="Arial" w:hAnsi="Arial" w:cs="Arial"/>
          <w:b/>
          <w:bCs/>
        </w:rPr>
      </w:pPr>
      <w:r w:rsidRPr="00020D52">
        <w:rPr>
          <w:rFonts w:ascii="Arial" w:hAnsi="Arial" w:cs="Arial"/>
          <w:b/>
          <w:bCs/>
        </w:rPr>
        <w:t>María Teresa Treviño Fernández</w:t>
      </w:r>
    </w:p>
    <w:p w14:paraId="1267F4C5" w14:textId="57AFC161" w:rsidR="00416E19" w:rsidRPr="00020D52" w:rsidRDefault="00416E19" w:rsidP="009E3E69">
      <w:pPr>
        <w:ind w:left="-104" w:right="-104"/>
        <w:jc w:val="center"/>
        <w:rPr>
          <w:rFonts w:ascii="Arial" w:hAnsi="Arial" w:cs="Arial"/>
        </w:rPr>
      </w:pPr>
      <w:r w:rsidRPr="00020D52">
        <w:rPr>
          <w:rFonts w:ascii="Arial" w:hAnsi="Arial" w:cs="Arial"/>
        </w:rPr>
        <w:t>Co</w:t>
      </w:r>
      <w:r w:rsidR="00D73E5F" w:rsidRPr="00020D52">
        <w:rPr>
          <w:rFonts w:ascii="Arial" w:hAnsi="Arial" w:cs="Arial"/>
        </w:rPr>
        <w:t>n</w:t>
      </w:r>
      <w:r w:rsidR="00165935" w:rsidRPr="00020D52">
        <w:rPr>
          <w:rFonts w:ascii="Arial" w:hAnsi="Arial" w:cs="Arial"/>
        </w:rPr>
        <w:t>s</w:t>
      </w:r>
      <w:r w:rsidR="00D73E5F" w:rsidRPr="00020D52">
        <w:rPr>
          <w:rFonts w:ascii="Arial" w:hAnsi="Arial" w:cs="Arial"/>
        </w:rPr>
        <w:t>ejer</w:t>
      </w:r>
      <w:r w:rsidRPr="00020D52">
        <w:rPr>
          <w:rFonts w:ascii="Arial" w:hAnsi="Arial" w:cs="Arial"/>
        </w:rPr>
        <w:t>a Presidenta</w:t>
      </w:r>
    </w:p>
    <w:p w14:paraId="74B0DE3A" w14:textId="0C9A8986" w:rsidR="00416E19" w:rsidRPr="00020D52" w:rsidRDefault="00416E19" w:rsidP="009E3E69">
      <w:pPr>
        <w:jc w:val="center"/>
        <w:rPr>
          <w:rFonts w:ascii="Arial" w:hAnsi="Arial" w:cs="Arial"/>
          <w:b/>
          <w:bCs/>
          <w:lang w:val="es-MX"/>
        </w:rPr>
      </w:pPr>
    </w:p>
    <w:p w14:paraId="7E9E4EA0" w14:textId="77777777" w:rsidR="00416E19" w:rsidRPr="00020D52" w:rsidRDefault="00416E19" w:rsidP="009E3E69">
      <w:pPr>
        <w:jc w:val="center"/>
        <w:rPr>
          <w:rFonts w:ascii="Arial" w:hAnsi="Arial" w:cs="Arial"/>
          <w:b/>
          <w:bCs/>
          <w:lang w:val="es-MX"/>
        </w:rPr>
      </w:pPr>
    </w:p>
    <w:p w14:paraId="6F12A905" w14:textId="77777777" w:rsidR="00416E19" w:rsidRPr="00020D52" w:rsidRDefault="00416E19" w:rsidP="009E3E69">
      <w:pPr>
        <w:jc w:val="center"/>
        <w:rPr>
          <w:rFonts w:ascii="Arial" w:hAnsi="Arial" w:cs="Arial"/>
          <w:b/>
          <w:bCs/>
          <w:lang w:val="es-MX"/>
        </w:rPr>
      </w:pPr>
    </w:p>
    <w:p w14:paraId="1D1CBC44" w14:textId="77777777" w:rsidR="00416E19" w:rsidRPr="00020D52" w:rsidRDefault="00416E19" w:rsidP="00F61287">
      <w:pPr>
        <w:rPr>
          <w:rFonts w:ascii="Arial" w:hAnsi="Arial" w:cs="Arial"/>
          <w:b/>
          <w:bCs/>
          <w:lang w:val="es-MX"/>
        </w:rPr>
      </w:pPr>
    </w:p>
    <w:p w14:paraId="3083B045" w14:textId="77777777" w:rsidR="00416E19" w:rsidRPr="00020D52" w:rsidRDefault="00416E19" w:rsidP="00F61287">
      <w:pPr>
        <w:jc w:val="center"/>
        <w:rPr>
          <w:rFonts w:ascii="Arial" w:hAnsi="Arial" w:cs="Arial"/>
          <w:b/>
          <w:bCs/>
          <w:lang w:val="es-MX"/>
        </w:rPr>
      </w:pPr>
    </w:p>
    <w:p w14:paraId="2EE874F0" w14:textId="7055743D" w:rsidR="00416E19" w:rsidRPr="00020D52" w:rsidRDefault="00416E19" w:rsidP="00F61287">
      <w:pPr>
        <w:ind w:left="-109" w:firstLine="817"/>
        <w:jc w:val="center"/>
        <w:rPr>
          <w:rFonts w:ascii="Arial" w:hAnsi="Arial" w:cs="Arial"/>
        </w:rPr>
      </w:pPr>
      <w:r w:rsidRPr="00020D52">
        <w:rPr>
          <w:rFonts w:ascii="Arial" w:hAnsi="Arial" w:cs="Arial"/>
          <w:b/>
          <w:bCs/>
          <w:lang w:val="es-MX"/>
        </w:rPr>
        <w:t xml:space="preserve">Bernardo Sierra Gómez                                        </w:t>
      </w:r>
      <w:r w:rsidRPr="00020D52">
        <w:rPr>
          <w:rFonts w:ascii="Arial" w:hAnsi="Arial" w:cs="Arial"/>
          <w:b/>
          <w:bCs/>
        </w:rPr>
        <w:t>María de los Ángeles Guzmán García</w:t>
      </w:r>
    </w:p>
    <w:p w14:paraId="200AA770" w14:textId="5625AAED" w:rsidR="00416E19" w:rsidRPr="00020D52" w:rsidRDefault="00D73E5F" w:rsidP="00F61287">
      <w:pPr>
        <w:ind w:left="2124" w:right="-104" w:firstLine="708"/>
        <w:rPr>
          <w:rFonts w:ascii="Arial" w:hAnsi="Arial" w:cs="Arial"/>
        </w:rPr>
      </w:pPr>
      <w:r w:rsidRPr="00020D52">
        <w:rPr>
          <w:rFonts w:ascii="Arial" w:hAnsi="Arial" w:cs="Arial"/>
        </w:rPr>
        <w:t>Con</w:t>
      </w:r>
      <w:r w:rsidR="00165935" w:rsidRPr="00020D52">
        <w:rPr>
          <w:rFonts w:ascii="Arial" w:hAnsi="Arial" w:cs="Arial"/>
        </w:rPr>
        <w:t>s</w:t>
      </w:r>
      <w:r w:rsidRPr="00020D52">
        <w:rPr>
          <w:rFonts w:ascii="Arial" w:hAnsi="Arial" w:cs="Arial"/>
        </w:rPr>
        <w:t>ejero</w:t>
      </w:r>
      <w:r w:rsidR="00416E19" w:rsidRPr="00020D52">
        <w:rPr>
          <w:rFonts w:ascii="Arial" w:hAnsi="Arial" w:cs="Arial"/>
        </w:rPr>
        <w:t xml:space="preserve"> Vocal                                                </w:t>
      </w:r>
      <w:r w:rsidR="00F61287">
        <w:rPr>
          <w:rFonts w:ascii="Arial" w:hAnsi="Arial" w:cs="Arial"/>
        </w:rPr>
        <w:tab/>
        <w:t xml:space="preserve">    </w:t>
      </w:r>
      <w:r w:rsidR="00416E19" w:rsidRPr="00020D52">
        <w:rPr>
          <w:rFonts w:ascii="Arial" w:hAnsi="Arial" w:cs="Arial"/>
        </w:rPr>
        <w:t xml:space="preserve"> </w:t>
      </w:r>
      <w:r w:rsidR="00416E19" w:rsidRPr="00020D52">
        <w:rPr>
          <w:rFonts w:ascii="Arial" w:hAnsi="Arial" w:cs="Arial"/>
          <w:lang w:val="es-MX"/>
        </w:rPr>
        <w:t>Co</w:t>
      </w:r>
      <w:r w:rsidRPr="00020D52">
        <w:rPr>
          <w:rFonts w:ascii="Arial" w:hAnsi="Arial" w:cs="Arial"/>
          <w:lang w:val="es-MX"/>
        </w:rPr>
        <w:t>n</w:t>
      </w:r>
      <w:r w:rsidR="00165935" w:rsidRPr="00020D52">
        <w:rPr>
          <w:rFonts w:ascii="Arial" w:hAnsi="Arial" w:cs="Arial"/>
          <w:lang w:val="es-MX"/>
        </w:rPr>
        <w:t>s</w:t>
      </w:r>
      <w:r w:rsidRPr="00020D52">
        <w:rPr>
          <w:rFonts w:ascii="Arial" w:hAnsi="Arial" w:cs="Arial"/>
          <w:lang w:val="es-MX"/>
        </w:rPr>
        <w:t>ejera</w:t>
      </w:r>
      <w:r w:rsidR="00416E19" w:rsidRPr="00020D52">
        <w:rPr>
          <w:rFonts w:ascii="Arial" w:hAnsi="Arial" w:cs="Arial"/>
          <w:lang w:val="es-MX"/>
        </w:rPr>
        <w:t xml:space="preserve"> Vocal</w:t>
      </w:r>
    </w:p>
    <w:p w14:paraId="21E8A9D4" w14:textId="2423DFF7" w:rsidR="007455FC" w:rsidRPr="00020D52" w:rsidRDefault="007455FC" w:rsidP="00F61287">
      <w:pPr>
        <w:spacing w:before="240" w:after="240" w:line="276" w:lineRule="auto"/>
        <w:ind w:right="49"/>
        <w:rPr>
          <w:rFonts w:ascii="Arial" w:hAnsi="Arial" w:cs="Arial"/>
        </w:rPr>
      </w:pPr>
    </w:p>
    <w:p w14:paraId="0F53D6FB" w14:textId="1E6B2344" w:rsidR="00D73E5F" w:rsidRPr="00020D52" w:rsidRDefault="00D73E5F" w:rsidP="00F61287">
      <w:pPr>
        <w:spacing w:before="240" w:after="240" w:line="276" w:lineRule="auto"/>
        <w:ind w:right="49"/>
        <w:jc w:val="center"/>
        <w:rPr>
          <w:rFonts w:ascii="Arial" w:hAnsi="Arial" w:cs="Arial"/>
        </w:rPr>
      </w:pPr>
    </w:p>
    <w:p w14:paraId="28FB1DD7" w14:textId="0A34CC0A" w:rsidR="00D73E5F" w:rsidRPr="00020D52" w:rsidRDefault="00D73E5F" w:rsidP="00F61287">
      <w:pPr>
        <w:ind w:left="599" w:right="-107" w:firstLine="817"/>
        <w:rPr>
          <w:rFonts w:ascii="Arial" w:hAnsi="Arial" w:cs="Arial"/>
          <w:b/>
          <w:bCs/>
        </w:rPr>
      </w:pPr>
      <w:r w:rsidRPr="00020D52">
        <w:rPr>
          <w:rFonts w:ascii="Arial" w:hAnsi="Arial" w:cs="Arial"/>
          <w:b/>
          <w:bCs/>
        </w:rPr>
        <w:t>Francisco Reynaldo Guajardo Martínez                                   Brenda Lizeth González Lara</w:t>
      </w:r>
    </w:p>
    <w:p w14:paraId="143383D4" w14:textId="34915BED" w:rsidR="00D73E5F" w:rsidRPr="00020D52" w:rsidRDefault="00D73E5F" w:rsidP="00F61287">
      <w:pPr>
        <w:ind w:left="2015" w:right="-107" w:firstLine="817"/>
        <w:rPr>
          <w:rFonts w:ascii="Arial" w:hAnsi="Arial" w:cs="Arial"/>
          <w:b/>
          <w:bCs/>
        </w:rPr>
      </w:pPr>
      <w:r w:rsidRPr="00020D52">
        <w:rPr>
          <w:rFonts w:ascii="Arial" w:hAnsi="Arial" w:cs="Arial"/>
        </w:rPr>
        <w:t>Con</w:t>
      </w:r>
      <w:r w:rsidR="00165935" w:rsidRPr="00020D52">
        <w:rPr>
          <w:rFonts w:ascii="Arial" w:hAnsi="Arial" w:cs="Arial"/>
        </w:rPr>
        <w:t>s</w:t>
      </w:r>
      <w:r w:rsidRPr="00020D52">
        <w:rPr>
          <w:rFonts w:ascii="Arial" w:hAnsi="Arial" w:cs="Arial"/>
        </w:rPr>
        <w:t>ejero Vocal</w:t>
      </w:r>
      <w:r w:rsidRPr="00020D52">
        <w:rPr>
          <w:rFonts w:ascii="Arial" w:hAnsi="Arial" w:cs="Arial"/>
          <w:b/>
          <w:bCs/>
        </w:rPr>
        <w:t xml:space="preserve">                                                                </w:t>
      </w:r>
      <w:r w:rsidRPr="00020D52">
        <w:rPr>
          <w:rFonts w:ascii="Arial" w:hAnsi="Arial" w:cs="Arial"/>
          <w:lang w:val="es-MX"/>
        </w:rPr>
        <w:t>Con</w:t>
      </w:r>
      <w:r w:rsidR="00165935" w:rsidRPr="00020D52">
        <w:rPr>
          <w:rFonts w:ascii="Arial" w:hAnsi="Arial" w:cs="Arial"/>
          <w:lang w:val="es-MX"/>
        </w:rPr>
        <w:t>s</w:t>
      </w:r>
      <w:r w:rsidRPr="00020D52">
        <w:rPr>
          <w:rFonts w:ascii="Arial" w:hAnsi="Arial" w:cs="Arial"/>
          <w:lang w:val="es-MX"/>
        </w:rPr>
        <w:t xml:space="preserve">ejera </w:t>
      </w:r>
      <w:r w:rsidR="00F61287">
        <w:rPr>
          <w:rFonts w:ascii="Arial" w:hAnsi="Arial" w:cs="Arial"/>
          <w:lang w:val="es-MX"/>
        </w:rPr>
        <w:t>Vocal</w:t>
      </w:r>
    </w:p>
    <w:p w14:paraId="5B269C94" w14:textId="7D945DA8" w:rsidR="00D73E5F" w:rsidRPr="00020D52" w:rsidRDefault="00D73E5F" w:rsidP="009E3E69">
      <w:pPr>
        <w:ind w:left="-109" w:right="-107"/>
        <w:jc w:val="center"/>
        <w:rPr>
          <w:rFonts w:ascii="Arial" w:hAnsi="Arial" w:cs="Arial"/>
          <w:b/>
          <w:bCs/>
        </w:rPr>
      </w:pPr>
    </w:p>
    <w:sectPr w:rsidR="00D73E5F" w:rsidRPr="00020D52" w:rsidSect="003C06D2">
      <w:headerReference w:type="default" r:id="rId28"/>
      <w:footerReference w:type="default" r:id="rId29"/>
      <w:pgSz w:w="15840" w:h="12240" w:orient="landscape"/>
      <w:pgMar w:top="1440" w:right="1080" w:bottom="1985" w:left="1080" w:header="720" w:footer="138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8066" w14:textId="77777777" w:rsidR="00863B43" w:rsidRDefault="00863B43" w:rsidP="00890178">
      <w:r>
        <w:separator/>
      </w:r>
    </w:p>
  </w:endnote>
  <w:endnote w:type="continuationSeparator" w:id="0">
    <w:p w14:paraId="083F0D7A" w14:textId="77777777" w:rsidR="00863B43" w:rsidRDefault="00863B43" w:rsidP="0089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5338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15BDF" w14:textId="7CC0879F" w:rsidR="00DA0868" w:rsidRPr="00785906" w:rsidRDefault="00DA0868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785906">
          <w:rPr>
            <w:rFonts w:ascii="Arial" w:hAnsi="Arial" w:cs="Arial"/>
            <w:sz w:val="18"/>
            <w:szCs w:val="18"/>
          </w:rPr>
          <w:fldChar w:fldCharType="begin"/>
        </w:r>
        <w:r w:rsidRPr="00785906">
          <w:rPr>
            <w:rFonts w:ascii="Arial" w:hAnsi="Arial" w:cs="Arial"/>
            <w:sz w:val="18"/>
            <w:szCs w:val="18"/>
          </w:rPr>
          <w:instrText>PAGE   \* MERGEFORMAT</w:instrText>
        </w:r>
        <w:r w:rsidRPr="00785906">
          <w:rPr>
            <w:rFonts w:ascii="Arial" w:hAnsi="Arial" w:cs="Arial"/>
            <w:sz w:val="18"/>
            <w:szCs w:val="18"/>
          </w:rPr>
          <w:fldChar w:fldCharType="separate"/>
        </w:r>
        <w:r w:rsidR="00FD71C8">
          <w:rPr>
            <w:rFonts w:ascii="Arial" w:hAnsi="Arial" w:cs="Arial"/>
            <w:noProof/>
            <w:sz w:val="18"/>
            <w:szCs w:val="18"/>
          </w:rPr>
          <w:t>17</w:t>
        </w:r>
        <w:r w:rsidRPr="0078590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7E51A33" w14:textId="77777777" w:rsidR="00052ACB" w:rsidRDefault="00F61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FD95" w14:textId="77777777" w:rsidR="00863B43" w:rsidRDefault="00863B43" w:rsidP="00890178">
      <w:r>
        <w:separator/>
      </w:r>
    </w:p>
  </w:footnote>
  <w:footnote w:type="continuationSeparator" w:id="0">
    <w:p w14:paraId="730619F3" w14:textId="77777777" w:rsidR="00863B43" w:rsidRDefault="00863B43" w:rsidP="00890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6D51" w14:textId="44475FBD" w:rsidR="007523D5" w:rsidRDefault="007523D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3F1D53" wp14:editId="6A27FA4A">
          <wp:simplePos x="0" y="0"/>
          <wp:positionH relativeFrom="page">
            <wp:posOffset>-21102</wp:posOffset>
          </wp:positionH>
          <wp:positionV relativeFrom="paragraph">
            <wp:posOffset>-485335</wp:posOffset>
          </wp:positionV>
          <wp:extent cx="10071652" cy="7792475"/>
          <wp:effectExtent l="0" t="0" r="6350" b="0"/>
          <wp:wrapNone/>
          <wp:docPr id="18" name="Imagen 18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4124" cy="7794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384"/>
    <w:multiLevelType w:val="hybridMultilevel"/>
    <w:tmpl w:val="AE0A55CC"/>
    <w:lvl w:ilvl="0" w:tplc="08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D6E6F"/>
    <w:multiLevelType w:val="multilevel"/>
    <w:tmpl w:val="EDFA28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61C9"/>
    <w:multiLevelType w:val="multilevel"/>
    <w:tmpl w:val="707CC37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EFF1AFD"/>
    <w:multiLevelType w:val="hybridMultilevel"/>
    <w:tmpl w:val="2BA26E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23F69"/>
    <w:multiLevelType w:val="multilevel"/>
    <w:tmpl w:val="DE52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0DF2"/>
    <w:multiLevelType w:val="hybridMultilevel"/>
    <w:tmpl w:val="6284C1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11470"/>
    <w:multiLevelType w:val="multilevel"/>
    <w:tmpl w:val="7A3CE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96A70"/>
    <w:multiLevelType w:val="hybridMultilevel"/>
    <w:tmpl w:val="130C0B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80411"/>
    <w:multiLevelType w:val="hybridMultilevel"/>
    <w:tmpl w:val="5784F48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76635"/>
    <w:multiLevelType w:val="hybridMultilevel"/>
    <w:tmpl w:val="94F0233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C23C8"/>
    <w:multiLevelType w:val="multilevel"/>
    <w:tmpl w:val="EBAE1AF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D1B2F81"/>
    <w:multiLevelType w:val="multilevel"/>
    <w:tmpl w:val="55309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1073B"/>
    <w:multiLevelType w:val="multilevel"/>
    <w:tmpl w:val="153A9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91D45"/>
    <w:multiLevelType w:val="multilevel"/>
    <w:tmpl w:val="2A545A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5ECD2707"/>
    <w:multiLevelType w:val="multilevel"/>
    <w:tmpl w:val="DF08D10C"/>
    <w:lvl w:ilvl="0">
      <w:start w:val="1"/>
      <w:numFmt w:val="lowerLetter"/>
      <w:lvlText w:val="%1)"/>
      <w:lvlJc w:val="left"/>
      <w:pPr>
        <w:ind w:left="502" w:hanging="360"/>
      </w:p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15" w15:restartNumberingAfterBreak="0">
    <w:nsid w:val="65B9334A"/>
    <w:multiLevelType w:val="hybridMultilevel"/>
    <w:tmpl w:val="E1B2127E"/>
    <w:lvl w:ilvl="0" w:tplc="0FE657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0541E"/>
    <w:multiLevelType w:val="multilevel"/>
    <w:tmpl w:val="AC329E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06"/>
    <w:rsid w:val="0002053E"/>
    <w:rsid w:val="00020D52"/>
    <w:rsid w:val="00021102"/>
    <w:rsid w:val="0004431B"/>
    <w:rsid w:val="00053A83"/>
    <w:rsid w:val="00053E85"/>
    <w:rsid w:val="0005409D"/>
    <w:rsid w:val="000D30D4"/>
    <w:rsid w:val="000D44F8"/>
    <w:rsid w:val="000F27E7"/>
    <w:rsid w:val="00127788"/>
    <w:rsid w:val="001366B9"/>
    <w:rsid w:val="00161BB8"/>
    <w:rsid w:val="00165935"/>
    <w:rsid w:val="001C1237"/>
    <w:rsid w:val="001C5D68"/>
    <w:rsid w:val="001F1C68"/>
    <w:rsid w:val="001F7EF8"/>
    <w:rsid w:val="0021154A"/>
    <w:rsid w:val="002748E1"/>
    <w:rsid w:val="00285047"/>
    <w:rsid w:val="00374FC3"/>
    <w:rsid w:val="003C06D2"/>
    <w:rsid w:val="003D39EF"/>
    <w:rsid w:val="004052FF"/>
    <w:rsid w:val="00416E19"/>
    <w:rsid w:val="00467963"/>
    <w:rsid w:val="004834C2"/>
    <w:rsid w:val="004B34AD"/>
    <w:rsid w:val="004C523A"/>
    <w:rsid w:val="0050121F"/>
    <w:rsid w:val="0050646A"/>
    <w:rsid w:val="005305E9"/>
    <w:rsid w:val="005449BF"/>
    <w:rsid w:val="00550F0E"/>
    <w:rsid w:val="00563CD2"/>
    <w:rsid w:val="0056778E"/>
    <w:rsid w:val="005B1050"/>
    <w:rsid w:val="005B664B"/>
    <w:rsid w:val="005D495F"/>
    <w:rsid w:val="005E15E5"/>
    <w:rsid w:val="005F2E0A"/>
    <w:rsid w:val="00600F66"/>
    <w:rsid w:val="00651F52"/>
    <w:rsid w:val="0065650B"/>
    <w:rsid w:val="00666A79"/>
    <w:rsid w:val="00670B50"/>
    <w:rsid w:val="006826AE"/>
    <w:rsid w:val="006A0270"/>
    <w:rsid w:val="006B15F3"/>
    <w:rsid w:val="006D0621"/>
    <w:rsid w:val="00704280"/>
    <w:rsid w:val="007338A7"/>
    <w:rsid w:val="00735B20"/>
    <w:rsid w:val="007455FC"/>
    <w:rsid w:val="007523D5"/>
    <w:rsid w:val="00767887"/>
    <w:rsid w:val="00785906"/>
    <w:rsid w:val="00795BC0"/>
    <w:rsid w:val="00796233"/>
    <w:rsid w:val="007F4D7E"/>
    <w:rsid w:val="008132FD"/>
    <w:rsid w:val="0085229D"/>
    <w:rsid w:val="00853602"/>
    <w:rsid w:val="00863B43"/>
    <w:rsid w:val="008705E9"/>
    <w:rsid w:val="00876E11"/>
    <w:rsid w:val="00885936"/>
    <w:rsid w:val="00890178"/>
    <w:rsid w:val="008A7538"/>
    <w:rsid w:val="00925D3F"/>
    <w:rsid w:val="009375D9"/>
    <w:rsid w:val="00937978"/>
    <w:rsid w:val="0098508F"/>
    <w:rsid w:val="0099355E"/>
    <w:rsid w:val="009E3E69"/>
    <w:rsid w:val="009F5506"/>
    <w:rsid w:val="00A6238D"/>
    <w:rsid w:val="00A642EC"/>
    <w:rsid w:val="00AD0F7E"/>
    <w:rsid w:val="00AD3C68"/>
    <w:rsid w:val="00AF06FF"/>
    <w:rsid w:val="00B4372C"/>
    <w:rsid w:val="00B551F9"/>
    <w:rsid w:val="00B7043E"/>
    <w:rsid w:val="00B71356"/>
    <w:rsid w:val="00B80FB4"/>
    <w:rsid w:val="00B83682"/>
    <w:rsid w:val="00BB5C6F"/>
    <w:rsid w:val="00BC0182"/>
    <w:rsid w:val="00BC7017"/>
    <w:rsid w:val="00BC77F1"/>
    <w:rsid w:val="00C4524C"/>
    <w:rsid w:val="00C51119"/>
    <w:rsid w:val="00C67B62"/>
    <w:rsid w:val="00C76195"/>
    <w:rsid w:val="00C9088B"/>
    <w:rsid w:val="00C90E1B"/>
    <w:rsid w:val="00CA1267"/>
    <w:rsid w:val="00CD790F"/>
    <w:rsid w:val="00CF311A"/>
    <w:rsid w:val="00D2248B"/>
    <w:rsid w:val="00D42DD3"/>
    <w:rsid w:val="00D72490"/>
    <w:rsid w:val="00D73706"/>
    <w:rsid w:val="00D73E5F"/>
    <w:rsid w:val="00DA0868"/>
    <w:rsid w:val="00DB5CA4"/>
    <w:rsid w:val="00DB6930"/>
    <w:rsid w:val="00DD376E"/>
    <w:rsid w:val="00DD7724"/>
    <w:rsid w:val="00DF0E70"/>
    <w:rsid w:val="00E03BB5"/>
    <w:rsid w:val="00E247CF"/>
    <w:rsid w:val="00E542F3"/>
    <w:rsid w:val="00E639EE"/>
    <w:rsid w:val="00E75CC6"/>
    <w:rsid w:val="00F2197B"/>
    <w:rsid w:val="00F61287"/>
    <w:rsid w:val="00F65F0E"/>
    <w:rsid w:val="00FB2751"/>
    <w:rsid w:val="00FD71C8"/>
    <w:rsid w:val="00FF0695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B58CB"/>
  <w15:chartTrackingRefBased/>
  <w15:docId w15:val="{79919A3F-873D-4B25-80CC-274603FB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F5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F5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F55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F5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5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rsid w:val="009F55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9F550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F55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tuloTDC">
    <w:name w:val="TOC Heading"/>
    <w:basedOn w:val="Ttulo1"/>
    <w:next w:val="Normal"/>
    <w:rsid w:val="009F5506"/>
    <w:pPr>
      <w:spacing w:line="251" w:lineRule="auto"/>
    </w:pPr>
    <w:rPr>
      <w:rFonts w:ascii="Calibri Light" w:eastAsia="Times New Roman" w:hAnsi="Calibri Light" w:cs="Times New Roman"/>
      <w:color w:val="2E74B5"/>
      <w:lang w:val="es-MX" w:eastAsia="es-MX"/>
    </w:rPr>
  </w:style>
  <w:style w:type="paragraph" w:customStyle="1" w:styleId="Default">
    <w:name w:val="Default"/>
    <w:rsid w:val="00925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3C06D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06D2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A12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12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126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2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26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numbering" Target="numbering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hart" Target="charts/chart1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image" Target="media/image5.e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lopez\Desktop\tabla%20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lopez\Desktop\tabla%20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lopez\Desktop\tabla%20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lopez\Desktop\tabla%20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lopez\Desktop\tabla%20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lopez\Desktop\tabla%2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lopez\Desktop\tabla%20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lopez\Desktop\tabla%20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lopez\Desktop\tabla%20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lopez\Desktop\tabla%20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[Libro2]Hoja2!TablaDinámica10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¿Sabes que es una transferencia primaria?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Hoja2!$A$4:$A$5</c:f>
              <c:strCache>
                <c:ptCount val="2"/>
                <c:pt idx="0">
                  <c:v>No</c:v>
                </c:pt>
                <c:pt idx="1">
                  <c:v>Si</c:v>
                </c:pt>
              </c:strCache>
            </c:strRef>
          </c:cat>
          <c:val>
            <c:numRef>
              <c:f>Hoja2!$B$4:$B$5</c:f>
              <c:numCache>
                <c:formatCode>General</c:formatCode>
                <c:ptCount val="2"/>
                <c:pt idx="0">
                  <c:v>57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D4-4B79-BA77-DE62E41E8F5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63694048"/>
        <c:axId val="-63693504"/>
      </c:barChart>
      <c:catAx>
        <c:axId val="-6369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3693504"/>
        <c:crosses val="autoZero"/>
        <c:auto val="1"/>
        <c:lblAlgn val="ctr"/>
        <c:lblOffset val="100"/>
        <c:noMultiLvlLbl val="0"/>
      </c:catAx>
      <c:valAx>
        <c:axId val="-6369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369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[tabla 1.xlsx]Hoja13!TablaDinámica30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¿Probabilidad que haya virus informáticos?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Hoja13!$B$3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Hoja13!$A$4:$A$7</c:f>
              <c:strCache>
                <c:ptCount val="4"/>
                <c:pt idx="0">
                  <c:v>Alto</c:v>
                </c:pt>
                <c:pt idx="1">
                  <c:v>Bajo</c:v>
                </c:pt>
                <c:pt idx="2">
                  <c:v>Medio</c:v>
                </c:pt>
                <c:pt idx="3">
                  <c:v>Muy bajo</c:v>
                </c:pt>
              </c:strCache>
            </c:strRef>
          </c:cat>
          <c:val>
            <c:numRef>
              <c:f>Hoja13!$B$4:$B$7</c:f>
              <c:numCache>
                <c:formatCode>General</c:formatCode>
                <c:ptCount val="4"/>
                <c:pt idx="0">
                  <c:v>9</c:v>
                </c:pt>
                <c:pt idx="1">
                  <c:v>47</c:v>
                </c:pt>
                <c:pt idx="2">
                  <c:v>38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8-4ACC-ADBC-FFA96CE336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89606928"/>
        <c:axId val="-189628144"/>
      </c:barChart>
      <c:catAx>
        <c:axId val="-18960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28144"/>
        <c:crosses val="autoZero"/>
        <c:auto val="1"/>
        <c:lblAlgn val="ctr"/>
        <c:lblOffset val="100"/>
        <c:noMultiLvlLbl val="0"/>
      </c:catAx>
      <c:valAx>
        <c:axId val="-18962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0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[tabla 1.xlsx]Hoja15!TablaDinámica35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¿Probabilidad de que se genere un incendio?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Hoja15!$B$3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Hoja15!$A$4:$A$7</c:f>
              <c:strCache>
                <c:ptCount val="4"/>
                <c:pt idx="0">
                  <c:v>Alto</c:v>
                </c:pt>
                <c:pt idx="1">
                  <c:v>Bajo</c:v>
                </c:pt>
                <c:pt idx="2">
                  <c:v>Medio</c:v>
                </c:pt>
                <c:pt idx="3">
                  <c:v>Muy bajo</c:v>
                </c:pt>
              </c:strCache>
            </c:strRef>
          </c:cat>
          <c:val>
            <c:numRef>
              <c:f>Hoja15!$B$4:$B$7</c:f>
              <c:numCache>
                <c:formatCode>General</c:formatCode>
                <c:ptCount val="4"/>
                <c:pt idx="0">
                  <c:v>2</c:v>
                </c:pt>
                <c:pt idx="1">
                  <c:v>55</c:v>
                </c:pt>
                <c:pt idx="2">
                  <c:v>24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8B-4A6C-94DD-4E813D0E496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89614544"/>
        <c:axId val="-189618896"/>
      </c:barChart>
      <c:catAx>
        <c:axId val="-18961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18896"/>
        <c:crosses val="autoZero"/>
        <c:auto val="1"/>
        <c:lblAlgn val="ctr"/>
        <c:lblOffset val="100"/>
        <c:noMultiLvlLbl val="0"/>
      </c:catAx>
      <c:valAx>
        <c:axId val="-18961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1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[tabla 1.xlsx]Hoja17!TablaDinámica40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¿Probabilidad de que haya un derrumbe en las instalaciones donde se encuentra el archivo de concentración?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Hoja17!$B$3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Hoja17!$A$4:$A$6</c:f>
              <c:strCache>
                <c:ptCount val="3"/>
                <c:pt idx="0">
                  <c:v>Bajo</c:v>
                </c:pt>
                <c:pt idx="1">
                  <c:v>Medio</c:v>
                </c:pt>
                <c:pt idx="2">
                  <c:v>Muy bajo</c:v>
                </c:pt>
              </c:strCache>
            </c:strRef>
          </c:cat>
          <c:val>
            <c:numRef>
              <c:f>Hoja17!$B$4:$B$6</c:f>
              <c:numCache>
                <c:formatCode>General</c:formatCode>
                <c:ptCount val="3"/>
                <c:pt idx="0">
                  <c:v>55</c:v>
                </c:pt>
                <c:pt idx="1">
                  <c:v>12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8-4C26-80DD-AEEAB5563D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89616720"/>
        <c:axId val="-189600400"/>
      </c:barChart>
      <c:catAx>
        <c:axId val="-18961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00400"/>
        <c:crosses val="autoZero"/>
        <c:auto val="1"/>
        <c:lblAlgn val="ctr"/>
        <c:lblOffset val="100"/>
        <c:noMultiLvlLbl val="0"/>
      </c:catAx>
      <c:valAx>
        <c:axId val="-18960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1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[tabla 1.xlsx]Hoja19!TablaDinámica45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¿Probabilidad de que haya inundaciones?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Hoja19!$B$3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Hoja19!$A$4:$A$7</c:f>
              <c:strCache>
                <c:ptCount val="4"/>
                <c:pt idx="0">
                  <c:v>Alto</c:v>
                </c:pt>
                <c:pt idx="1">
                  <c:v>Bajo</c:v>
                </c:pt>
                <c:pt idx="2">
                  <c:v>Medio</c:v>
                </c:pt>
                <c:pt idx="3">
                  <c:v>Muy bajo</c:v>
                </c:pt>
              </c:strCache>
            </c:strRef>
          </c:cat>
          <c:val>
            <c:numRef>
              <c:f>Hoja19!$B$4:$B$7</c:f>
              <c:numCache>
                <c:formatCode>General</c:formatCode>
                <c:ptCount val="4"/>
                <c:pt idx="0">
                  <c:v>1</c:v>
                </c:pt>
                <c:pt idx="1">
                  <c:v>49</c:v>
                </c:pt>
                <c:pt idx="2">
                  <c:v>18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9-4113-B8B5-CAFDF3D5A5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89621072"/>
        <c:axId val="-189629776"/>
      </c:barChart>
      <c:catAx>
        <c:axId val="-18962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29776"/>
        <c:crosses val="autoZero"/>
        <c:auto val="1"/>
        <c:lblAlgn val="ctr"/>
        <c:lblOffset val="100"/>
        <c:noMultiLvlLbl val="0"/>
      </c:catAx>
      <c:valAx>
        <c:axId val="-18962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2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[tabla 1.xlsx]Hoja21!TablaDinámica50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¿Probabilidad de que haya un terremoto?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Hoja21!$B$3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Hoja21!$A$4:$A$6</c:f>
              <c:strCache>
                <c:ptCount val="3"/>
                <c:pt idx="0">
                  <c:v>Bajo</c:v>
                </c:pt>
                <c:pt idx="1">
                  <c:v>Medio</c:v>
                </c:pt>
                <c:pt idx="2">
                  <c:v>Muy bajo</c:v>
                </c:pt>
              </c:strCache>
            </c:strRef>
          </c:cat>
          <c:val>
            <c:numRef>
              <c:f>Hoja21!$B$4:$B$6</c:f>
              <c:numCache>
                <c:formatCode>General</c:formatCode>
                <c:ptCount val="3"/>
                <c:pt idx="0">
                  <c:v>32</c:v>
                </c:pt>
                <c:pt idx="1">
                  <c:v>8</c:v>
                </c:pt>
                <c:pt idx="2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08-490F-B4D2-1AEEA66D21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89629232"/>
        <c:axId val="-189602576"/>
      </c:barChart>
      <c:catAx>
        <c:axId val="-18962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02576"/>
        <c:crosses val="autoZero"/>
        <c:auto val="1"/>
        <c:lblAlgn val="ctr"/>
        <c:lblOffset val="100"/>
        <c:noMultiLvlLbl val="0"/>
      </c:catAx>
      <c:valAx>
        <c:axId val="-18960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2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[Libro1]Hoja2!TablaDinámica9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¿Ha tomado algún curso en materia archivística?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Hoja2!$A$4:$A$5</c:f>
              <c:strCache>
                <c:ptCount val="2"/>
                <c:pt idx="0">
                  <c:v>No</c:v>
                </c:pt>
                <c:pt idx="1">
                  <c:v>Si</c:v>
                </c:pt>
              </c:strCache>
            </c:strRef>
          </c:cat>
          <c:val>
            <c:numRef>
              <c:f>Hoja2!$B$4:$B$5</c:f>
              <c:numCache>
                <c:formatCode>General</c:formatCode>
                <c:ptCount val="2"/>
                <c:pt idx="0">
                  <c:v>74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06-44DC-B8EA-2FF2DEDBE3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63700576"/>
        <c:axId val="-63704384"/>
      </c:barChart>
      <c:catAx>
        <c:axId val="-6370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3704384"/>
        <c:crosses val="autoZero"/>
        <c:auto val="1"/>
        <c:lblAlgn val="ctr"/>
        <c:lblOffset val="100"/>
        <c:noMultiLvlLbl val="0"/>
      </c:catAx>
      <c:valAx>
        <c:axId val="-63704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370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[Libro1]Hoja2!TablaDinámica5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¿Sabes utilizar el Catálogo de Disposición Documental (CADIDO)?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Hoja2!$A$4:$A$5</c:f>
              <c:strCache>
                <c:ptCount val="2"/>
                <c:pt idx="0">
                  <c:v>No</c:v>
                </c:pt>
                <c:pt idx="1">
                  <c:v>Si</c:v>
                </c:pt>
              </c:strCache>
            </c:strRef>
          </c:cat>
          <c:val>
            <c:numRef>
              <c:f>Hoja2!$B$4:$B$5</c:f>
              <c:numCache>
                <c:formatCode>General</c:formatCode>
                <c:ptCount val="2"/>
                <c:pt idx="0">
                  <c:v>64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76-4AA7-827F-371FBE1A68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63703296"/>
        <c:axId val="-63698944"/>
      </c:barChart>
      <c:catAx>
        <c:axId val="-6370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3698944"/>
        <c:crosses val="autoZero"/>
        <c:auto val="1"/>
        <c:lblAlgn val="ctr"/>
        <c:lblOffset val="100"/>
        <c:noMultiLvlLbl val="0"/>
      </c:catAx>
      <c:valAx>
        <c:axId val="-63698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370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[tabla 1.xlsx]Hoja3!TablaDinámica5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¿Conoces el método de costura de un expediente?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5"/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Hoja3!$A$4:$A$5</c:f>
              <c:strCache>
                <c:ptCount val="2"/>
                <c:pt idx="0">
                  <c:v>No</c:v>
                </c:pt>
                <c:pt idx="1">
                  <c:v>Si</c:v>
                </c:pt>
              </c:strCache>
            </c:strRef>
          </c:cat>
          <c:val>
            <c:numRef>
              <c:f>Hoja3!$B$4:$B$5</c:f>
              <c:numCache>
                <c:formatCode>General</c:formatCode>
                <c:ptCount val="2"/>
                <c:pt idx="0">
                  <c:v>45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46-4C73-A92D-C849B15E38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63689696"/>
        <c:axId val="-63700032"/>
      </c:barChart>
      <c:catAx>
        <c:axId val="-6368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3700032"/>
        <c:crosses val="autoZero"/>
        <c:auto val="1"/>
        <c:lblAlgn val="ctr"/>
        <c:lblOffset val="100"/>
        <c:noMultiLvlLbl val="0"/>
      </c:catAx>
      <c:valAx>
        <c:axId val="-6370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63689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[Libro1]Hoja2!TablaDinámica9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Capacitaciones que les</a:t>
            </a:r>
            <a:r>
              <a:rPr lang="es-MX" baseline="0">
                <a:solidFill>
                  <a:sysClr val="windowText" lastClr="000000"/>
                </a:solidFill>
              </a:rPr>
              <a:t> gustaría</a:t>
            </a:r>
            <a:r>
              <a:rPr lang="es-MX">
                <a:solidFill>
                  <a:sysClr val="windowText" lastClr="000000"/>
                </a:solidFill>
              </a:rPr>
              <a:t> tomar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Hoja2!$A$4:$A$7</c:f>
              <c:strCache>
                <c:ptCount val="4"/>
                <c:pt idx="0">
                  <c:v>cuadro general y catalogo de disposición documental</c:v>
                </c:pt>
                <c:pt idx="1">
                  <c:v>cuadro general y catalogo de disposición documental, instrumentos de consulta guía de archivo e inventarios</c:v>
                </c:pt>
                <c:pt idx="2">
                  <c:v>guía de archivo e inventarios</c:v>
                </c:pt>
                <c:pt idx="3">
                  <c:v>sobre archivos electrónicos</c:v>
                </c:pt>
              </c:strCache>
            </c:strRef>
          </c:cat>
          <c:val>
            <c:numRef>
              <c:f>Hoja2!$B$4:$B$7</c:f>
              <c:numCache>
                <c:formatCode>General</c:formatCode>
                <c:ptCount val="4"/>
                <c:pt idx="0">
                  <c:v>31</c:v>
                </c:pt>
                <c:pt idx="1">
                  <c:v>53</c:v>
                </c:pt>
                <c:pt idx="2">
                  <c:v>31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50-4465-854A-B6082C7011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243705504"/>
        <c:axId val="-243727808"/>
      </c:barChart>
      <c:catAx>
        <c:axId val="-243705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-243727808"/>
        <c:crosses val="autoZero"/>
        <c:auto val="1"/>
        <c:lblAlgn val="ctr"/>
        <c:lblOffset val="100"/>
        <c:noMultiLvlLbl val="0"/>
      </c:catAx>
      <c:valAx>
        <c:axId val="-243727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4370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[tabla 1.xlsx]Hoja5!TablaDinámica10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¿Probabilidad que haya robo de información 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Hoja5!$B$3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Hoja5!$A$4:$A$7</c:f>
              <c:strCache>
                <c:ptCount val="4"/>
                <c:pt idx="0">
                  <c:v>Alto</c:v>
                </c:pt>
                <c:pt idx="1">
                  <c:v>Bajo</c:v>
                </c:pt>
                <c:pt idx="2">
                  <c:v>Medio</c:v>
                </c:pt>
                <c:pt idx="3">
                  <c:v>Muy bajo</c:v>
                </c:pt>
              </c:strCache>
            </c:strRef>
          </c:cat>
          <c:val>
            <c:numRef>
              <c:f>Hoja5!$B$4:$B$7</c:f>
              <c:numCache>
                <c:formatCode>General</c:formatCode>
                <c:ptCount val="4"/>
                <c:pt idx="0">
                  <c:v>6</c:v>
                </c:pt>
                <c:pt idx="1">
                  <c:v>40</c:v>
                </c:pt>
                <c:pt idx="2">
                  <c:v>12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9F-4506-A38B-EFFDB0C276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43719104"/>
        <c:axId val="-251999632"/>
      </c:barChart>
      <c:catAx>
        <c:axId val="-24371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51999632"/>
        <c:crosses val="autoZero"/>
        <c:auto val="1"/>
        <c:lblAlgn val="ctr"/>
        <c:lblOffset val="100"/>
        <c:noMultiLvlLbl val="0"/>
      </c:catAx>
      <c:valAx>
        <c:axId val="-25199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4371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[tabla 1.xlsx]Hoja7!TablaDinámica15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¿Probabilidad que haya robo de Hardware?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Hoja7!$B$3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Hoja7!$A$4:$A$7</c:f>
              <c:strCache>
                <c:ptCount val="4"/>
                <c:pt idx="0">
                  <c:v>Alto</c:v>
                </c:pt>
                <c:pt idx="1">
                  <c:v>Bajo</c:v>
                </c:pt>
                <c:pt idx="2">
                  <c:v>Medio</c:v>
                </c:pt>
                <c:pt idx="3">
                  <c:v>Muy bajo</c:v>
                </c:pt>
              </c:strCache>
            </c:strRef>
          </c:cat>
          <c:val>
            <c:numRef>
              <c:f>Hoja7!$B$4:$B$7</c:f>
              <c:numCache>
                <c:formatCode>General</c:formatCode>
                <c:ptCount val="4"/>
                <c:pt idx="0">
                  <c:v>5</c:v>
                </c:pt>
                <c:pt idx="1">
                  <c:v>42</c:v>
                </c:pt>
                <c:pt idx="2">
                  <c:v>13</c:v>
                </c:pt>
                <c:pt idx="3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E1-4FAF-88B8-B9BCCDF9C4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52005072"/>
        <c:axId val="-252003984"/>
      </c:barChart>
      <c:catAx>
        <c:axId val="-25200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52003984"/>
        <c:crosses val="autoZero"/>
        <c:auto val="1"/>
        <c:lblAlgn val="ctr"/>
        <c:lblOffset val="100"/>
        <c:noMultiLvlLbl val="0"/>
      </c:catAx>
      <c:valAx>
        <c:axId val="-25200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5200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[tabla 1.xlsx]Hoja9!TablaDinámica20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¿Probabilidad que haya vandalismo?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Hoja9!$B$3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Hoja9!$A$4:$A$7</c:f>
              <c:strCache>
                <c:ptCount val="4"/>
                <c:pt idx="0">
                  <c:v>Alto</c:v>
                </c:pt>
                <c:pt idx="1">
                  <c:v>Bajo</c:v>
                </c:pt>
                <c:pt idx="2">
                  <c:v>Medio</c:v>
                </c:pt>
                <c:pt idx="3">
                  <c:v>Muy bajo</c:v>
                </c:pt>
              </c:strCache>
            </c:strRef>
          </c:cat>
          <c:val>
            <c:numRef>
              <c:f>Hoja9!$B$4:$B$7</c:f>
              <c:numCache>
                <c:formatCode>General</c:formatCode>
                <c:ptCount val="4"/>
                <c:pt idx="0">
                  <c:v>1</c:v>
                </c:pt>
                <c:pt idx="1">
                  <c:v>43</c:v>
                </c:pt>
                <c:pt idx="2">
                  <c:v>11</c:v>
                </c:pt>
                <c:pt idx="3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5C-47EC-A5C7-B5F53EF102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89628688"/>
        <c:axId val="-189623792"/>
      </c:barChart>
      <c:catAx>
        <c:axId val="-18962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23792"/>
        <c:crosses val="autoZero"/>
        <c:auto val="1"/>
        <c:lblAlgn val="ctr"/>
        <c:lblOffset val="100"/>
        <c:noMultiLvlLbl val="0"/>
      </c:catAx>
      <c:valAx>
        <c:axId val="-18962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28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[tabla 1.xlsx]Hoja11!TablaDinámica25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ysClr val="windowText" lastClr="000000"/>
                </a:solidFill>
              </a:rPr>
              <a:t>¿Probabilidad que haya fallas en los equipos de cómputo?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Hoja11!$B$3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Hoja11!$A$4:$A$7</c:f>
              <c:strCache>
                <c:ptCount val="4"/>
                <c:pt idx="0">
                  <c:v>Alto</c:v>
                </c:pt>
                <c:pt idx="1">
                  <c:v>Bajo</c:v>
                </c:pt>
                <c:pt idx="2">
                  <c:v>Medio</c:v>
                </c:pt>
                <c:pt idx="3">
                  <c:v>Muy bajo</c:v>
                </c:pt>
              </c:strCache>
            </c:strRef>
          </c:cat>
          <c:val>
            <c:numRef>
              <c:f>Hoja11!$B$4:$B$7</c:f>
              <c:numCache>
                <c:formatCode>General</c:formatCode>
                <c:ptCount val="4"/>
                <c:pt idx="0">
                  <c:v>14</c:v>
                </c:pt>
                <c:pt idx="1">
                  <c:v>41</c:v>
                </c:pt>
                <c:pt idx="2">
                  <c:v>46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43-46A1-9EDF-B229E6B2A9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89625424"/>
        <c:axId val="-189624880"/>
      </c:barChart>
      <c:catAx>
        <c:axId val="-18962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24880"/>
        <c:crosses val="autoZero"/>
        <c:auto val="1"/>
        <c:lblAlgn val="ctr"/>
        <c:lblOffset val="100"/>
        <c:noMultiLvlLbl val="0"/>
      </c:catAx>
      <c:valAx>
        <c:axId val="-18962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9625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PADA 2023</PublishDate>
  <Abstract/>
  <CompanyAddress>Dirección de Gestión Documental y Archivo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00D28-7933-4929-8D5F-8149C16C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3876</Words>
  <Characters>21320</Characters>
  <Application>Microsoft Office Word</Application>
  <DocSecurity>4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 de desarrollo archivístico</vt:lpstr>
    </vt:vector>
  </TitlesOfParts>
  <Company>instituto estatal de transparencia, acceso a la informan y protección de datos personales</Company>
  <LinksUpToDate>false</LinksUpToDate>
  <CharactersWithSpaces>25146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 de desarrollo archivístico</dc:title>
  <dc:subject/>
  <dc:creator>Técnico de correspondencia 2</dc:creator>
  <cp:keywords/>
  <dc:description/>
  <cp:lastModifiedBy>Jefe de Estudios Normativos</cp:lastModifiedBy>
  <cp:revision>2</cp:revision>
  <cp:lastPrinted>2023-01-17T15:50:00Z</cp:lastPrinted>
  <dcterms:created xsi:type="dcterms:W3CDTF">2023-01-19T17:02:00Z</dcterms:created>
  <dcterms:modified xsi:type="dcterms:W3CDTF">2023-01-19T17:02:00Z</dcterms:modified>
</cp:coreProperties>
</file>