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A484" w14:textId="69FA4A76" w:rsidR="00077423" w:rsidRDefault="00077423" w:rsidP="001A6692">
      <w:pPr>
        <w:pStyle w:val="texto"/>
        <w:shd w:val="clear" w:color="auto" w:fill="FFFFFF"/>
        <w:spacing w:after="0" w:line="240" w:lineRule="auto"/>
        <w:ind w:firstLine="0"/>
        <w:jc w:val="right"/>
        <w:rPr>
          <w:rFonts w:cs="Arial"/>
          <w:b/>
          <w:sz w:val="24"/>
          <w:szCs w:val="24"/>
        </w:rPr>
      </w:pPr>
      <w:r w:rsidRPr="00332FAC">
        <w:rPr>
          <w:rFonts w:cs="Arial"/>
          <w:b/>
          <w:sz w:val="24"/>
          <w:szCs w:val="24"/>
        </w:rPr>
        <w:t>ACUERDO</w:t>
      </w:r>
      <w:r w:rsidR="00C876C2">
        <w:rPr>
          <w:rFonts w:cs="Arial"/>
          <w:b/>
          <w:sz w:val="24"/>
          <w:szCs w:val="24"/>
        </w:rPr>
        <w:t xml:space="preserve"> 26</w:t>
      </w:r>
      <w:r w:rsidRPr="00332FAC">
        <w:rPr>
          <w:rFonts w:cs="Arial"/>
          <w:b/>
          <w:sz w:val="24"/>
          <w:szCs w:val="24"/>
        </w:rPr>
        <w:t>/202</w:t>
      </w:r>
      <w:r w:rsidR="00E45677" w:rsidRPr="00332FAC">
        <w:rPr>
          <w:rFonts w:cs="Arial"/>
          <w:b/>
          <w:sz w:val="24"/>
          <w:szCs w:val="24"/>
        </w:rPr>
        <w:t>5</w:t>
      </w:r>
    </w:p>
    <w:p w14:paraId="7476E194" w14:textId="77777777" w:rsidR="005C7DCE" w:rsidRPr="008A01FC" w:rsidRDefault="005C7DCE" w:rsidP="001A6692">
      <w:pPr>
        <w:pStyle w:val="texto"/>
        <w:shd w:val="clear" w:color="auto" w:fill="FFFFFF"/>
        <w:spacing w:after="0" w:line="240" w:lineRule="auto"/>
        <w:ind w:firstLine="0"/>
        <w:jc w:val="right"/>
        <w:rPr>
          <w:rFonts w:cs="Arial"/>
          <w:b/>
          <w:sz w:val="24"/>
          <w:szCs w:val="24"/>
        </w:rPr>
      </w:pPr>
    </w:p>
    <w:p w14:paraId="11C919D9" w14:textId="77777777" w:rsidR="00077423" w:rsidRPr="008A01FC" w:rsidRDefault="00077423" w:rsidP="00F5561A">
      <w:pPr>
        <w:pStyle w:val="texto"/>
        <w:shd w:val="clear" w:color="auto" w:fill="FFFFFF"/>
        <w:spacing w:after="0" w:line="240" w:lineRule="auto"/>
        <w:ind w:firstLine="0"/>
        <w:rPr>
          <w:rFonts w:cs="Arial"/>
          <w:b/>
          <w:sz w:val="24"/>
          <w:szCs w:val="24"/>
          <w:lang w:val="es-MX"/>
        </w:rPr>
      </w:pPr>
    </w:p>
    <w:p w14:paraId="46635F0B" w14:textId="3FD83603" w:rsidR="00077423" w:rsidRPr="008A01FC" w:rsidRDefault="00077423" w:rsidP="00F5561A">
      <w:pPr>
        <w:pStyle w:val="texto"/>
        <w:shd w:val="clear" w:color="auto" w:fill="FFFFFF"/>
        <w:spacing w:after="0" w:line="240" w:lineRule="auto"/>
        <w:ind w:firstLine="0"/>
        <w:rPr>
          <w:lang w:val="es-ES"/>
        </w:rPr>
      </w:pPr>
      <w:r w:rsidRPr="008A01FC">
        <w:rPr>
          <w:rFonts w:cs="Arial"/>
          <w:b/>
          <w:sz w:val="24"/>
          <w:szCs w:val="24"/>
          <w:lang w:val="es-MX"/>
        </w:rPr>
        <w:t xml:space="preserve">ACUERDO POR EL CUAL </w:t>
      </w:r>
      <w:r w:rsidRPr="009C2C08">
        <w:rPr>
          <w:rFonts w:cs="Arial"/>
          <w:b/>
          <w:sz w:val="24"/>
          <w:szCs w:val="24"/>
          <w:lang w:val="es-MX"/>
        </w:rPr>
        <w:t xml:space="preserve">SE </w:t>
      </w:r>
      <w:r w:rsidRPr="009C2C08">
        <w:rPr>
          <w:rFonts w:cs="Arial"/>
          <w:b/>
          <w:sz w:val="24"/>
          <w:szCs w:val="24"/>
        </w:rPr>
        <w:t xml:space="preserve">APRUEBA LA VERIFICACIÓN DEL </w:t>
      </w:r>
      <w:r w:rsidR="00895F3D">
        <w:rPr>
          <w:rFonts w:cs="Arial"/>
          <w:b/>
          <w:sz w:val="24"/>
          <w:szCs w:val="24"/>
        </w:rPr>
        <w:t>SEGUNDO</w:t>
      </w:r>
      <w:r w:rsidRPr="009C2C08">
        <w:rPr>
          <w:rFonts w:cs="Arial"/>
          <w:b/>
          <w:sz w:val="24"/>
          <w:szCs w:val="24"/>
        </w:rPr>
        <w:t xml:space="preserve"> TRIMESTRE DEL EJERCICIO 202</w:t>
      </w:r>
      <w:r w:rsidR="00D35413" w:rsidRPr="009C2C08">
        <w:rPr>
          <w:rFonts w:cs="Arial"/>
          <w:b/>
          <w:sz w:val="24"/>
          <w:szCs w:val="24"/>
        </w:rPr>
        <w:t>5</w:t>
      </w:r>
      <w:r w:rsidR="008437CF" w:rsidRPr="009C2C08">
        <w:rPr>
          <w:rFonts w:cs="Arial"/>
          <w:b/>
          <w:sz w:val="24"/>
          <w:szCs w:val="24"/>
        </w:rPr>
        <w:t xml:space="preserve"> </w:t>
      </w:r>
      <w:r w:rsidRPr="009C2C08">
        <w:rPr>
          <w:rFonts w:cs="Arial"/>
          <w:b/>
          <w:sz w:val="24"/>
          <w:szCs w:val="24"/>
        </w:rPr>
        <w:t>DE LAS OBLIGACIONES DE TRANSPARENCIA CONTENIDAS EN LOS ARTÍCULOS</w:t>
      </w:r>
      <w:r w:rsidRPr="008A01FC">
        <w:rPr>
          <w:rFonts w:cs="Arial"/>
          <w:b/>
          <w:sz w:val="24"/>
          <w:szCs w:val="24"/>
        </w:rPr>
        <w:t xml:space="preserve"> 95 A 108 DE LA LEY DE TRANSPARENCIA Y ACCESO A LA INFORMACIÓN PÚBLICA DEL ESTADO DE</w:t>
      </w:r>
      <w:r w:rsidR="00F5561A">
        <w:rPr>
          <w:rFonts w:cs="Arial"/>
          <w:b/>
          <w:sz w:val="24"/>
          <w:szCs w:val="24"/>
        </w:rPr>
        <w:t xml:space="preserve"> </w:t>
      </w:r>
      <w:r w:rsidRPr="008A01FC">
        <w:rPr>
          <w:rFonts w:cs="Arial"/>
          <w:b/>
          <w:sz w:val="24"/>
          <w:szCs w:val="24"/>
        </w:rPr>
        <w:t>NUEVO LEÓN.</w:t>
      </w:r>
    </w:p>
    <w:p w14:paraId="361E59FD" w14:textId="77777777" w:rsidR="00077423" w:rsidRPr="008A01FC" w:rsidRDefault="00077423" w:rsidP="00077423">
      <w:pPr>
        <w:shd w:val="clear" w:color="auto" w:fill="FFFFFF"/>
        <w:autoSpaceDE w:val="0"/>
        <w:ind w:right="-59"/>
        <w:jc w:val="both"/>
        <w:rPr>
          <w:rFonts w:ascii="Arial" w:hAnsi="Arial" w:cs="Arial"/>
          <w:lang w:val="es-MX"/>
        </w:rPr>
      </w:pPr>
    </w:p>
    <w:p w14:paraId="4E411B85" w14:textId="2CCD51D0" w:rsidR="00077423" w:rsidRDefault="005025EA" w:rsidP="005025EA">
      <w:pPr>
        <w:pStyle w:val="texto"/>
        <w:shd w:val="clear" w:color="auto" w:fill="FFFFFF"/>
        <w:spacing w:after="0" w:line="240" w:lineRule="auto"/>
        <w:ind w:firstLine="0"/>
        <w:rPr>
          <w:rFonts w:cs="Arial"/>
          <w:bCs/>
          <w:sz w:val="24"/>
          <w:szCs w:val="24"/>
          <w:lang w:val="es-MX"/>
        </w:rPr>
      </w:pPr>
      <w:r w:rsidRPr="005025EA">
        <w:rPr>
          <w:rFonts w:cs="Arial"/>
          <w:bCs/>
          <w:sz w:val="24"/>
          <w:szCs w:val="24"/>
          <w:lang w:val="es-MX"/>
        </w:rPr>
        <w:t>Con fundamento en lo dispuesto por los artículos 6 de la Constitución Política de los Estados Unidos Mexicanos, así como el 162 de la Constitución Política del Estado Libre y Soberano de Nuevo León; 2, fracción IV; 3, fracción XLII; 38; 54, fracción XXXI; 109, 110 y 111 de la Ley de Transparencia y Acceso a la Información Pública del Estado de Nuevo León, los diversos 5, 6, 7, 9, fracciones VI y XXV</w:t>
      </w:r>
      <w:r w:rsidR="007944F6">
        <w:rPr>
          <w:rFonts w:cs="Arial"/>
          <w:bCs/>
          <w:sz w:val="24"/>
          <w:szCs w:val="24"/>
          <w:lang w:val="es-MX"/>
        </w:rPr>
        <w:t>I</w:t>
      </w:r>
      <w:r w:rsidRPr="005025EA">
        <w:rPr>
          <w:rFonts w:cs="Arial"/>
          <w:bCs/>
          <w:sz w:val="24"/>
          <w:szCs w:val="24"/>
          <w:lang w:val="es-MX"/>
        </w:rPr>
        <w:t>I, y 65, fracción XVI, inciso e) del Reglamento Interior de este Instituto, así como los Lineamientos que regulan el procedimiento de verificación y seguimiento del cumplimiento de las Obligaciones de Transparencia que deben publicar los Sujetos Obligados del Estado de Nuevo León, en los portales de internet y en la Plataforma Nacional de Transparencia, y;</w:t>
      </w:r>
    </w:p>
    <w:p w14:paraId="10879356" w14:textId="77777777" w:rsidR="005025EA" w:rsidRDefault="005025EA" w:rsidP="005025EA">
      <w:pPr>
        <w:pStyle w:val="texto"/>
        <w:shd w:val="clear" w:color="auto" w:fill="FFFFFF"/>
        <w:spacing w:after="0" w:line="240" w:lineRule="auto"/>
        <w:ind w:firstLine="0"/>
        <w:rPr>
          <w:rFonts w:cs="Arial"/>
          <w:bCs/>
          <w:sz w:val="24"/>
          <w:szCs w:val="24"/>
          <w:lang w:val="es-MX"/>
        </w:rPr>
      </w:pPr>
    </w:p>
    <w:p w14:paraId="4537911D" w14:textId="77777777" w:rsidR="005C7DCE" w:rsidRPr="005025EA" w:rsidRDefault="005C7DCE" w:rsidP="005025EA">
      <w:pPr>
        <w:pStyle w:val="texto"/>
        <w:shd w:val="clear" w:color="auto" w:fill="FFFFFF"/>
        <w:spacing w:after="0" w:line="240" w:lineRule="auto"/>
        <w:ind w:firstLine="0"/>
        <w:rPr>
          <w:rFonts w:cs="Arial"/>
          <w:bCs/>
          <w:sz w:val="24"/>
          <w:szCs w:val="24"/>
          <w:lang w:val="es-MX"/>
        </w:rPr>
      </w:pPr>
    </w:p>
    <w:p w14:paraId="32C9AEE9" w14:textId="77777777" w:rsidR="00077423" w:rsidRPr="008A01FC" w:rsidRDefault="00077423" w:rsidP="00077423">
      <w:pPr>
        <w:pStyle w:val="texto"/>
        <w:shd w:val="clear" w:color="auto" w:fill="FFFFFF"/>
        <w:spacing w:after="0" w:line="240" w:lineRule="auto"/>
        <w:ind w:firstLine="0"/>
        <w:jc w:val="center"/>
      </w:pPr>
      <w:r w:rsidRPr="008A01FC">
        <w:rPr>
          <w:rFonts w:cs="Arial"/>
          <w:b/>
          <w:sz w:val="24"/>
          <w:szCs w:val="24"/>
          <w:lang w:val="pt-PT"/>
        </w:rPr>
        <w:t>C O N S I D E R A N D O</w:t>
      </w:r>
    </w:p>
    <w:p w14:paraId="7E47E234" w14:textId="77777777" w:rsidR="00077423" w:rsidRPr="008A01FC" w:rsidRDefault="00077423" w:rsidP="00077423">
      <w:pPr>
        <w:pStyle w:val="texto"/>
        <w:shd w:val="clear" w:color="auto" w:fill="FFFFFF"/>
        <w:spacing w:after="0" w:line="240" w:lineRule="auto"/>
        <w:ind w:firstLine="0"/>
        <w:rPr>
          <w:rFonts w:cs="Arial"/>
          <w:sz w:val="24"/>
          <w:szCs w:val="24"/>
          <w:lang w:val="pt-PT"/>
        </w:rPr>
      </w:pPr>
    </w:p>
    <w:p w14:paraId="26BDE29F" w14:textId="1E73D684" w:rsidR="00077423" w:rsidRPr="008A01FC" w:rsidRDefault="00077423" w:rsidP="00077423">
      <w:pPr>
        <w:pStyle w:val="texto"/>
        <w:shd w:val="clear" w:color="auto" w:fill="FFFFFF"/>
        <w:spacing w:after="0" w:line="240" w:lineRule="auto"/>
        <w:ind w:firstLine="0"/>
        <w:rPr>
          <w:lang w:val="es-ES"/>
        </w:rPr>
      </w:pPr>
      <w:r w:rsidRPr="008A01FC">
        <w:rPr>
          <w:rFonts w:cs="Arial"/>
          <w:b/>
          <w:sz w:val="24"/>
          <w:szCs w:val="24"/>
          <w:lang w:val="es-MX"/>
        </w:rPr>
        <w:t xml:space="preserve">Primero: </w:t>
      </w:r>
      <w:r w:rsidRPr="008A01FC">
        <w:rPr>
          <w:rFonts w:cs="Arial"/>
          <w:sz w:val="24"/>
          <w:szCs w:val="24"/>
          <w:lang w:val="es-MX"/>
        </w:rPr>
        <w:t>El Instituto Estatal de Transparencia, Acceso a la Información y Protección de Datos Personales</w:t>
      </w:r>
      <w:r w:rsidR="00C940D1" w:rsidRPr="008A01FC">
        <w:rPr>
          <w:rFonts w:cs="Arial"/>
          <w:sz w:val="24"/>
          <w:szCs w:val="24"/>
          <w:lang w:val="es-MX"/>
        </w:rPr>
        <w:t xml:space="preserve"> (en lo sucesivo, Instituto) </w:t>
      </w:r>
      <w:r w:rsidRPr="008A01FC">
        <w:rPr>
          <w:rFonts w:cs="Arial"/>
          <w:sz w:val="24"/>
          <w:szCs w:val="24"/>
          <w:lang w:val="es-MX"/>
        </w:rPr>
        <w:t>es un organismo autónomo, especializado, imparcial, colegiado, con personalidad jurídica y patrimonio propio, conformado por ciudadanos designados por el Poder Legislativo,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 conforme a lo establecido por el artículo 162, fracción III de la Constitución Política del Estado Libre y Soberano de Nuevo León.</w:t>
      </w:r>
    </w:p>
    <w:p w14:paraId="5DABBFCF" w14:textId="77777777" w:rsidR="00077423" w:rsidRPr="008A01FC" w:rsidRDefault="00077423" w:rsidP="00077423">
      <w:pPr>
        <w:shd w:val="clear" w:color="auto" w:fill="FFFFFF"/>
        <w:autoSpaceDE w:val="0"/>
        <w:ind w:right="-59"/>
        <w:jc w:val="both"/>
        <w:rPr>
          <w:rFonts w:ascii="Arial" w:hAnsi="Arial" w:cs="Arial"/>
          <w:lang w:val="es-MX"/>
        </w:rPr>
      </w:pPr>
    </w:p>
    <w:p w14:paraId="20EA3E12" w14:textId="3AD8F1E4" w:rsidR="00077423" w:rsidRPr="008A01FC" w:rsidRDefault="00077423" w:rsidP="00077423">
      <w:pPr>
        <w:shd w:val="clear" w:color="auto" w:fill="FFFFFF"/>
        <w:autoSpaceDE w:val="0"/>
        <w:ind w:right="-59"/>
        <w:jc w:val="both"/>
        <w:rPr>
          <w:rFonts w:ascii="Calibri" w:hAnsi="Calibri"/>
          <w:sz w:val="22"/>
          <w:szCs w:val="22"/>
        </w:rPr>
      </w:pPr>
      <w:r w:rsidRPr="008A01FC">
        <w:rPr>
          <w:rFonts w:ascii="Arial" w:hAnsi="Arial" w:cs="Arial"/>
          <w:b/>
          <w:lang w:val="es-MX"/>
        </w:rPr>
        <w:t xml:space="preserve">Segundo: </w:t>
      </w:r>
      <w:r w:rsidRPr="008A01FC">
        <w:rPr>
          <w:rFonts w:ascii="Arial" w:hAnsi="Arial" w:cs="Arial"/>
          <w:lang w:val="es-MX"/>
        </w:rPr>
        <w:t xml:space="preserve">Es </w:t>
      </w:r>
      <w:r w:rsidR="00C940D1" w:rsidRPr="008A01FC">
        <w:rPr>
          <w:rFonts w:ascii="Arial" w:hAnsi="Arial" w:cs="Arial"/>
          <w:lang w:val="es-MX"/>
        </w:rPr>
        <w:t xml:space="preserve">uno de los </w:t>
      </w:r>
      <w:r w:rsidRPr="008A01FC">
        <w:rPr>
          <w:rFonts w:ascii="Arial" w:hAnsi="Arial" w:cs="Arial"/>
          <w:lang w:val="es-MX"/>
        </w:rPr>
        <w:t>objetivo</w:t>
      </w:r>
      <w:r w:rsidR="00C940D1" w:rsidRPr="008A01FC">
        <w:rPr>
          <w:rFonts w:ascii="Arial" w:hAnsi="Arial" w:cs="Arial"/>
          <w:lang w:val="es-MX"/>
        </w:rPr>
        <w:t>s</w:t>
      </w:r>
      <w:r w:rsidRPr="008A01FC">
        <w:rPr>
          <w:rFonts w:ascii="Arial" w:hAnsi="Arial" w:cs="Arial"/>
          <w:lang w:val="es-MX"/>
        </w:rPr>
        <w:t xml:space="preserve"> de la Ley de Transparencia y Acceso a la Información Pública del Estado de Nuevo León, </w:t>
      </w:r>
      <w:r w:rsidRPr="008A01FC">
        <w:rPr>
          <w:rFonts w:ascii="Arial" w:hAnsi="Arial" w:cs="Arial"/>
        </w:rPr>
        <w:t xml:space="preserve">(en lo sucesivo, Ley de la materia) promover, fomentar y difundir la cultura de la transparencia en el ejercicio de la función pública, el acceso a la información, la participación ciudadana, así como la rendición de cuentas, a través del establecimiento de políticas públicas y mecanismos que </w:t>
      </w:r>
      <w:r w:rsidRPr="008A01FC">
        <w:rPr>
          <w:rFonts w:ascii="Arial" w:hAnsi="Arial" w:cs="Arial"/>
        </w:rPr>
        <w:lastRenderedPageBreak/>
        <w:t>garanticen la publicidad de información oportuna, verificable, comprensible, actualizada y completa, que se difunda en los formatos más adecuados y accesibles para todo el público y atendiendo en todo momento las condiciones sociales, económicas y culturales de cada región</w:t>
      </w:r>
      <w:r w:rsidRPr="008A01FC">
        <w:rPr>
          <w:rFonts w:ascii="Arial" w:hAnsi="Arial" w:cs="Arial"/>
          <w:lang w:val="es-MX"/>
        </w:rPr>
        <w:t>.</w:t>
      </w:r>
    </w:p>
    <w:p w14:paraId="555BF228" w14:textId="77777777" w:rsidR="00077423" w:rsidRPr="008A01FC" w:rsidRDefault="00077423" w:rsidP="00077423">
      <w:pPr>
        <w:shd w:val="clear" w:color="auto" w:fill="FFFFFF"/>
        <w:autoSpaceDE w:val="0"/>
        <w:ind w:right="-59"/>
        <w:jc w:val="both"/>
        <w:rPr>
          <w:rFonts w:ascii="Arial" w:hAnsi="Arial" w:cs="Arial"/>
        </w:rPr>
      </w:pPr>
    </w:p>
    <w:p w14:paraId="4365DC85" w14:textId="77777777" w:rsidR="00077423" w:rsidRPr="008A01FC" w:rsidRDefault="00077423" w:rsidP="00077423">
      <w:pPr>
        <w:shd w:val="clear" w:color="auto" w:fill="FFFFFF"/>
        <w:jc w:val="both"/>
        <w:rPr>
          <w:rFonts w:ascii="Calibri" w:hAnsi="Calibri"/>
          <w:sz w:val="22"/>
          <w:szCs w:val="22"/>
        </w:rPr>
      </w:pPr>
      <w:r w:rsidRPr="008A01FC">
        <w:rPr>
          <w:rFonts w:ascii="Arial" w:hAnsi="Arial" w:cs="Arial"/>
          <w:b/>
          <w:bCs/>
          <w:lang w:val="es-MX"/>
        </w:rPr>
        <w:t>Tercero</w:t>
      </w:r>
      <w:r w:rsidRPr="008A01FC">
        <w:rPr>
          <w:rFonts w:ascii="Arial" w:hAnsi="Arial" w:cs="Arial"/>
        </w:rPr>
        <w:t>: Es obligación del Instituto vigilar que las obligaciones de transparencia publicadas por los sujetos obligados cumplan con lo dispuesto en la Ley de la materia y demás disposiciones aplicables, a través de la verificación virtual, de conformidad con los artículos 109 y 110 de la Ley de la materia.</w:t>
      </w:r>
    </w:p>
    <w:p w14:paraId="35C9BB0D" w14:textId="77777777" w:rsidR="00077423" w:rsidRPr="008A01FC" w:rsidRDefault="00077423" w:rsidP="00077423">
      <w:pPr>
        <w:shd w:val="clear" w:color="auto" w:fill="FFFFFF"/>
        <w:autoSpaceDE w:val="0"/>
        <w:ind w:right="-59"/>
        <w:jc w:val="both"/>
        <w:rPr>
          <w:rFonts w:ascii="Arial" w:hAnsi="Arial" w:cs="Arial"/>
        </w:rPr>
      </w:pPr>
    </w:p>
    <w:p w14:paraId="1719A84F" w14:textId="77777777" w:rsidR="00077423" w:rsidRPr="008A01FC" w:rsidRDefault="00077423" w:rsidP="00077423">
      <w:pPr>
        <w:shd w:val="clear" w:color="auto" w:fill="FFFFFF"/>
        <w:autoSpaceDE w:val="0"/>
        <w:ind w:right="-59"/>
        <w:jc w:val="both"/>
        <w:rPr>
          <w:rFonts w:ascii="Calibri" w:hAnsi="Calibri"/>
          <w:sz w:val="22"/>
          <w:szCs w:val="22"/>
        </w:rPr>
      </w:pPr>
      <w:r w:rsidRPr="008A01FC">
        <w:rPr>
          <w:rFonts w:ascii="Arial" w:hAnsi="Arial" w:cs="Arial"/>
          <w:b/>
          <w:lang w:val="es-MX"/>
        </w:rPr>
        <w:t xml:space="preserve">Cuarto: </w:t>
      </w:r>
      <w:r w:rsidRPr="008A01FC">
        <w:rPr>
          <w:rFonts w:ascii="Arial" w:hAnsi="Arial" w:cs="Arial"/>
          <w:lang w:val="es-MX"/>
        </w:rPr>
        <w:t xml:space="preserve">Es facultad de la </w:t>
      </w:r>
      <w:proofErr w:type="gramStart"/>
      <w:r w:rsidRPr="008A01FC">
        <w:rPr>
          <w:rFonts w:ascii="Arial" w:hAnsi="Arial" w:cs="Arial"/>
          <w:lang w:val="es-MX"/>
        </w:rPr>
        <w:t>Consejera Presidenta</w:t>
      </w:r>
      <w:proofErr w:type="gramEnd"/>
      <w:r w:rsidRPr="008A01FC">
        <w:rPr>
          <w:rFonts w:ascii="Arial" w:hAnsi="Arial" w:cs="Arial"/>
          <w:lang w:val="es-MX"/>
        </w:rPr>
        <w:t xml:space="preserve"> someter al Pleno los acuerdos, lineamientos, proyectos de resolución y demás documentos necesarios para el cumplimiento de las atribuciones y deberes del Instituto.</w:t>
      </w:r>
    </w:p>
    <w:p w14:paraId="4E5A9638" w14:textId="77777777" w:rsidR="00077423" w:rsidRPr="008A01FC" w:rsidRDefault="00077423" w:rsidP="00077423">
      <w:pPr>
        <w:shd w:val="clear" w:color="auto" w:fill="FFFFFF"/>
        <w:autoSpaceDE w:val="0"/>
        <w:ind w:right="-59"/>
        <w:jc w:val="both"/>
        <w:rPr>
          <w:rFonts w:ascii="Arial" w:hAnsi="Arial" w:cs="Arial"/>
          <w:lang w:val="es-MX"/>
        </w:rPr>
      </w:pPr>
    </w:p>
    <w:p w14:paraId="0441D30A" w14:textId="41C6F8E4" w:rsidR="00077423" w:rsidRDefault="00077423" w:rsidP="00077423">
      <w:pPr>
        <w:shd w:val="clear" w:color="auto" w:fill="FFFFFF"/>
        <w:jc w:val="both"/>
        <w:rPr>
          <w:rFonts w:ascii="Arial" w:hAnsi="Arial" w:cs="Arial"/>
          <w:lang w:val="es-MX"/>
        </w:rPr>
      </w:pPr>
      <w:r w:rsidRPr="008A01FC">
        <w:rPr>
          <w:rFonts w:ascii="Arial" w:hAnsi="Arial" w:cs="Arial"/>
          <w:b/>
          <w:bCs/>
        </w:rPr>
        <w:t>Quinto</w:t>
      </w:r>
      <w:r w:rsidRPr="008A01FC">
        <w:rPr>
          <w:rFonts w:ascii="Arial" w:hAnsi="Arial" w:cs="Arial"/>
          <w:b/>
          <w:bCs/>
          <w:lang w:val="es-MX"/>
        </w:rPr>
        <w:t>:</w:t>
      </w:r>
      <w:r w:rsidRPr="008A01FC">
        <w:rPr>
          <w:rFonts w:ascii="Arial" w:hAnsi="Arial" w:cs="Arial"/>
          <w:lang w:val="es-MX"/>
        </w:rPr>
        <w:t xml:space="preserve"> El </w:t>
      </w:r>
      <w:r w:rsidR="00D35413">
        <w:rPr>
          <w:rFonts w:ascii="Arial" w:hAnsi="Arial" w:cs="Arial"/>
          <w:lang w:val="es-MX"/>
        </w:rPr>
        <w:t>09</w:t>
      </w:r>
      <w:r w:rsidRPr="008A01FC">
        <w:rPr>
          <w:rFonts w:ascii="Arial" w:hAnsi="Arial" w:cs="Arial"/>
          <w:lang w:val="es-MX"/>
        </w:rPr>
        <w:t xml:space="preserve"> de </w:t>
      </w:r>
      <w:r w:rsidR="008437CF">
        <w:rPr>
          <w:rFonts w:ascii="Arial" w:hAnsi="Arial" w:cs="Arial"/>
          <w:lang w:val="es-MX"/>
        </w:rPr>
        <w:t xml:space="preserve">abril </w:t>
      </w:r>
      <w:r w:rsidRPr="008A01FC">
        <w:rPr>
          <w:rFonts w:ascii="Arial" w:hAnsi="Arial" w:cs="Arial"/>
          <w:lang w:val="es-MX"/>
        </w:rPr>
        <w:t>de 202</w:t>
      </w:r>
      <w:r w:rsidR="00D35413">
        <w:rPr>
          <w:rFonts w:ascii="Arial" w:hAnsi="Arial" w:cs="Arial"/>
          <w:lang w:val="es-MX"/>
        </w:rPr>
        <w:t>5</w:t>
      </w:r>
      <w:r w:rsidRPr="008A01FC">
        <w:rPr>
          <w:rFonts w:ascii="Arial" w:hAnsi="Arial" w:cs="Arial"/>
          <w:lang w:val="es-MX"/>
        </w:rPr>
        <w:t xml:space="preserve">, el Pleno de este Instituto aprobó el </w:t>
      </w:r>
      <w:r w:rsidRPr="008A01FC">
        <w:rPr>
          <w:rFonts w:ascii="Arial" w:hAnsi="Arial" w:cs="Arial"/>
          <w:i/>
          <w:iCs/>
          <w:lang w:val="es-MX"/>
        </w:rPr>
        <w:t>Programa anual para la verificación y vigilancia del cumplimiento de las obligaciones de transparencia de los sujetos obligados del Estado de Nuevo León para el año 202</w:t>
      </w:r>
      <w:r w:rsidR="00D35413">
        <w:rPr>
          <w:rFonts w:ascii="Arial" w:hAnsi="Arial" w:cs="Arial"/>
          <w:i/>
          <w:iCs/>
          <w:lang w:val="es-MX"/>
        </w:rPr>
        <w:t>5</w:t>
      </w:r>
      <w:r w:rsidR="009B2832">
        <w:rPr>
          <w:rFonts w:ascii="Arial" w:hAnsi="Arial" w:cs="Arial"/>
          <w:i/>
          <w:iCs/>
          <w:lang w:val="es-MX"/>
        </w:rPr>
        <w:t>,</w:t>
      </w:r>
      <w:r w:rsidRPr="008A01FC">
        <w:rPr>
          <w:rFonts w:ascii="Arial" w:hAnsi="Arial" w:cs="Arial"/>
          <w:i/>
          <w:iCs/>
          <w:lang w:val="es-MX"/>
        </w:rPr>
        <w:t xml:space="preserve"> </w:t>
      </w:r>
      <w:r w:rsidRPr="008A01FC">
        <w:rPr>
          <w:rFonts w:ascii="Arial" w:hAnsi="Arial" w:cs="Arial"/>
          <w:lang w:val="es-MX"/>
        </w:rPr>
        <w:t>en el cual se establece que las verificaciones serán realizadas de forma periódica y serán llevadas a cabo en la Plataforma Nacional de Transparencia respecto de los sujetos obligados inscritos en el Padrón de este Instituto.</w:t>
      </w:r>
    </w:p>
    <w:p w14:paraId="6B2B9C34" w14:textId="77777777" w:rsidR="00422512" w:rsidRDefault="00422512" w:rsidP="00077423">
      <w:pPr>
        <w:shd w:val="clear" w:color="auto" w:fill="FFFFFF"/>
        <w:jc w:val="both"/>
        <w:rPr>
          <w:rFonts w:ascii="Arial" w:hAnsi="Arial" w:cs="Arial"/>
          <w:lang w:val="es-MX"/>
        </w:rPr>
      </w:pPr>
    </w:p>
    <w:p w14:paraId="6955296D" w14:textId="1B029ED5" w:rsidR="00077423" w:rsidRPr="000E3311" w:rsidRDefault="008B2AD6" w:rsidP="00710030">
      <w:pPr>
        <w:shd w:val="clear" w:color="auto" w:fill="FFFFFF"/>
        <w:jc w:val="both"/>
        <w:rPr>
          <w:rFonts w:ascii="Arial" w:hAnsi="Arial" w:cs="Arial"/>
        </w:rPr>
      </w:pPr>
      <w:r w:rsidRPr="00710030">
        <w:rPr>
          <w:rFonts w:ascii="Arial" w:hAnsi="Arial" w:cs="Arial"/>
          <w:b/>
          <w:bCs/>
        </w:rPr>
        <w:t xml:space="preserve">Sexto: </w:t>
      </w:r>
      <w:r w:rsidR="00077423" w:rsidRPr="008A01FC">
        <w:rPr>
          <w:rFonts w:ascii="Arial" w:hAnsi="Arial" w:cs="Arial"/>
          <w:lang w:val="es-MX"/>
        </w:rPr>
        <w:t>Los sujetos obligados deberán poner a disposición de los particulares la información a que se refiere el Título Quinto de la Ley de Transparencia y Acceso a la Información Pública del Estado de Nuevo León, en los sitios de internet y a través de la Plataforma Nacional de Transparencia.</w:t>
      </w:r>
    </w:p>
    <w:p w14:paraId="7AFD63BD" w14:textId="77777777" w:rsidR="006B0FE8" w:rsidRDefault="006B0FE8" w:rsidP="00077423">
      <w:pPr>
        <w:shd w:val="clear" w:color="auto" w:fill="FFFFFF"/>
        <w:autoSpaceDE w:val="0"/>
        <w:ind w:right="-59"/>
        <w:jc w:val="both"/>
        <w:rPr>
          <w:rFonts w:ascii="Arial" w:hAnsi="Arial" w:cs="Arial"/>
          <w:lang w:val="es-MX"/>
        </w:rPr>
      </w:pPr>
    </w:p>
    <w:p w14:paraId="77BC315A" w14:textId="68FE7739" w:rsidR="00077423" w:rsidRPr="008A01FC" w:rsidRDefault="00710030" w:rsidP="00077423">
      <w:pPr>
        <w:shd w:val="clear" w:color="auto" w:fill="FFFFFF"/>
        <w:jc w:val="both"/>
        <w:rPr>
          <w:rFonts w:ascii="Calibri" w:hAnsi="Calibri"/>
          <w:sz w:val="22"/>
          <w:szCs w:val="22"/>
        </w:rPr>
      </w:pPr>
      <w:r w:rsidRPr="008A01FC">
        <w:rPr>
          <w:rFonts w:ascii="Arial" w:hAnsi="Arial" w:cs="Arial"/>
          <w:b/>
          <w:bCs/>
        </w:rPr>
        <w:t>Séptimo:</w:t>
      </w:r>
      <w:r>
        <w:rPr>
          <w:rFonts w:ascii="Arial" w:hAnsi="Arial" w:cs="Arial"/>
          <w:b/>
          <w:bCs/>
        </w:rPr>
        <w:t xml:space="preserve"> </w:t>
      </w:r>
      <w:r w:rsidR="00077423" w:rsidRPr="008A01FC">
        <w:rPr>
          <w:rFonts w:ascii="Arial" w:hAnsi="Arial" w:cs="Arial"/>
          <w:color w:val="000000"/>
        </w:rPr>
        <w:t xml:space="preserve">Este órgano garante cuenta con el “Semáforo de la Transparencia”, el cual es un mecanismo de comunicación visual, que permite valorar el Índice Global de Cumplimiento (IGC) de los sujetos obligados en relación con la información pública de oficio que por Ley </w:t>
      </w:r>
      <w:r w:rsidR="00C940D1" w:rsidRPr="008A01FC">
        <w:rPr>
          <w:rFonts w:ascii="Arial" w:hAnsi="Arial" w:cs="Arial"/>
          <w:color w:val="000000"/>
        </w:rPr>
        <w:t>deben</w:t>
      </w:r>
      <w:r w:rsidR="00077423" w:rsidRPr="008A01FC">
        <w:rPr>
          <w:rFonts w:ascii="Arial" w:hAnsi="Arial" w:cs="Arial"/>
          <w:color w:val="000000"/>
        </w:rPr>
        <w:t xml:space="preserve"> difundir en la Plataforma Nacional de Transparencia, permite medir el grado de cumplimiento de los sujetos obligados en lo que respecta a las obligaciones de transparencia, y además, da la posibilidad a la población de vigilar el desempeño de los mismos, siendo una herramienta de observación y contraloría ciudadana.</w:t>
      </w:r>
    </w:p>
    <w:p w14:paraId="09BE3AC5" w14:textId="77777777" w:rsidR="00077423" w:rsidRPr="008A01FC" w:rsidRDefault="00077423" w:rsidP="00077423">
      <w:pPr>
        <w:pStyle w:val="NormalWeb"/>
        <w:shd w:val="clear" w:color="auto" w:fill="FFFFFF"/>
        <w:spacing w:before="0" w:after="0"/>
        <w:jc w:val="both"/>
        <w:rPr>
          <w:rFonts w:ascii="Arial" w:hAnsi="Arial" w:cs="Arial"/>
          <w:color w:val="000000"/>
        </w:rPr>
      </w:pPr>
    </w:p>
    <w:p w14:paraId="61E13F5A" w14:textId="3868E038" w:rsidR="00077423" w:rsidRPr="008A01FC" w:rsidRDefault="00077423" w:rsidP="00077423">
      <w:pPr>
        <w:shd w:val="clear" w:color="auto" w:fill="FFFFFF"/>
        <w:jc w:val="both"/>
        <w:rPr>
          <w:rFonts w:ascii="Arial" w:hAnsi="Arial" w:cs="Arial"/>
          <w:color w:val="000000"/>
        </w:rPr>
      </w:pPr>
      <w:r w:rsidRPr="008A01FC">
        <w:rPr>
          <w:rFonts w:ascii="Arial" w:hAnsi="Arial" w:cs="Arial"/>
          <w:color w:val="000000"/>
        </w:rPr>
        <w:t xml:space="preserve">El grado de cumplimiento se muestra visualmente con los colores verde, amarillo y rojo </w:t>
      </w:r>
      <w:r w:rsidR="00BC6B25">
        <w:rPr>
          <w:rFonts w:ascii="Arial" w:hAnsi="Arial" w:cs="Arial"/>
          <w:color w:val="000000"/>
        </w:rPr>
        <w:t>de la siguiente manera</w:t>
      </w:r>
      <w:r w:rsidRPr="008A01FC">
        <w:rPr>
          <w:rFonts w:ascii="Arial" w:hAnsi="Arial" w:cs="Arial"/>
          <w:color w:val="000000"/>
        </w:rPr>
        <w:t xml:space="preserve">: </w:t>
      </w:r>
    </w:p>
    <w:p w14:paraId="19484AD8" w14:textId="77777777" w:rsidR="00077423" w:rsidRDefault="00077423" w:rsidP="00077423">
      <w:pPr>
        <w:shd w:val="clear" w:color="auto" w:fill="FFFFFF"/>
        <w:rPr>
          <w:rFonts w:ascii="Arial" w:hAnsi="Arial" w:cs="Arial"/>
          <w:color w:val="000000"/>
        </w:rPr>
      </w:pPr>
    </w:p>
    <w:p w14:paraId="39BDA384" w14:textId="77777777" w:rsidR="00160954" w:rsidRPr="008A01FC" w:rsidRDefault="00160954" w:rsidP="00077423">
      <w:pPr>
        <w:shd w:val="clear" w:color="auto" w:fill="FFFFFF"/>
        <w:rPr>
          <w:rFonts w:ascii="Arial" w:hAnsi="Arial" w:cs="Arial"/>
          <w:color w:val="000000"/>
        </w:rPr>
      </w:pPr>
    </w:p>
    <w:p w14:paraId="056C1092" w14:textId="281940A4" w:rsidR="00077423" w:rsidRPr="008A01FC" w:rsidRDefault="00077423" w:rsidP="00077423">
      <w:pPr>
        <w:pStyle w:val="NormalWeb"/>
        <w:shd w:val="clear" w:color="auto" w:fill="FFFFFF"/>
        <w:spacing w:before="0" w:after="0"/>
        <w:jc w:val="both"/>
      </w:pPr>
      <w:r w:rsidRPr="008A01FC">
        <w:rPr>
          <w:noProof/>
        </w:rPr>
        <w:lastRenderedPageBreak/>
        <mc:AlternateContent>
          <mc:Choice Requires="wps">
            <w:drawing>
              <wp:anchor distT="0" distB="0" distL="114300" distR="114300" simplePos="0" relativeHeight="251658752" behindDoc="0" locked="0" layoutInCell="1" allowOverlap="1" wp14:anchorId="45A7599F" wp14:editId="40260A05">
                <wp:simplePos x="0" y="0"/>
                <wp:positionH relativeFrom="margin">
                  <wp:align>left</wp:align>
                </wp:positionH>
                <wp:positionV relativeFrom="paragraph">
                  <wp:posOffset>8255</wp:posOffset>
                </wp:positionV>
                <wp:extent cx="285750" cy="295275"/>
                <wp:effectExtent l="0" t="0" r="0" b="9525"/>
                <wp:wrapSquare wrapText="bothSides"/>
                <wp:docPr id="1" name="Forma libre: forma 1"/>
                <wp:cNvGraphicFramePr/>
                <a:graphic xmlns:a="http://schemas.openxmlformats.org/drawingml/2006/main">
                  <a:graphicData uri="http://schemas.microsoft.com/office/word/2010/wordprocessingShape">
                    <wps:wsp>
                      <wps:cNvSpPr/>
                      <wps:spPr>
                        <a:xfrm>
                          <a:off x="0" y="0"/>
                          <a:ext cx="285750" cy="29527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00CC00"/>
                        </a:solidFill>
                        <a:ln cap="flat">
                          <a:noFill/>
                          <a:prstDash val="solid"/>
                        </a:ln>
                      </wps:spPr>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41B9D1DE" id="Forma libre: forma 1" o:spid="_x0000_s1026" style="position:absolute;margin-left:0;margin-top:.65pt;width:22.5pt;height:2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28575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" path="m,147638at,,285750,295276,,147638,,147638xe" fillcolor="#0c0" stroked="f">
                <v:path arrowok="t" o:connecttype="custom" o:connectlocs="142875,0;285750,147638;142875,295275;0,147638;41847,43242;41847,252033;243903,252033;243903,43242" o:connectangles="270,0,90,180,270,90,90,270" textboxrect="41847,43242,243903,252033"/>
                <w10:wrap type="square" anchorx="margin"/>
              </v:shape>
            </w:pict>
          </mc:Fallback>
        </mc:AlternateContent>
      </w:r>
      <w:r w:rsidRPr="008A01FC">
        <w:rPr>
          <w:rFonts w:ascii="Arial" w:hAnsi="Arial" w:cs="Arial"/>
          <w:sz w:val="20"/>
          <w:szCs w:val="20"/>
        </w:rPr>
        <w:t xml:space="preserve">IGC = </w:t>
      </w:r>
      <w:r w:rsidR="00845F42">
        <w:rPr>
          <w:rFonts w:ascii="Arial" w:hAnsi="Arial" w:cs="Arial"/>
          <w:sz w:val="20"/>
          <w:szCs w:val="20"/>
        </w:rPr>
        <w:t>100</w:t>
      </w:r>
      <w:r w:rsidR="00DE2A87">
        <w:rPr>
          <w:rFonts w:ascii="Arial" w:hAnsi="Arial" w:cs="Arial"/>
          <w:sz w:val="20"/>
          <w:szCs w:val="20"/>
        </w:rPr>
        <w:t>%</w:t>
      </w:r>
      <w:r w:rsidR="00CF4504" w:rsidRPr="008A01FC">
        <w:rPr>
          <w:rFonts w:ascii="Arial" w:hAnsi="Arial" w:cs="Arial"/>
          <w:sz w:val="20"/>
          <w:szCs w:val="20"/>
        </w:rPr>
        <w:t xml:space="preserve"> </w:t>
      </w:r>
      <w:r w:rsidR="00CF4504">
        <w:rPr>
          <w:rFonts w:ascii="Arial" w:hAnsi="Arial" w:cs="Arial"/>
          <w:sz w:val="20"/>
          <w:szCs w:val="20"/>
        </w:rPr>
        <w:t>a</w:t>
      </w:r>
      <w:r w:rsidR="00DE2A87">
        <w:rPr>
          <w:rFonts w:ascii="Arial" w:hAnsi="Arial" w:cs="Arial"/>
          <w:sz w:val="20"/>
          <w:szCs w:val="20"/>
        </w:rPr>
        <w:t>l</w:t>
      </w:r>
      <w:r w:rsidR="00CF4504">
        <w:rPr>
          <w:rFonts w:ascii="Arial" w:hAnsi="Arial" w:cs="Arial"/>
          <w:sz w:val="20"/>
          <w:szCs w:val="20"/>
        </w:rPr>
        <w:t xml:space="preserve"> </w:t>
      </w:r>
      <w:r w:rsidR="00845F42">
        <w:rPr>
          <w:rFonts w:ascii="Arial" w:hAnsi="Arial" w:cs="Arial"/>
          <w:sz w:val="20"/>
          <w:szCs w:val="20"/>
        </w:rPr>
        <w:t>95.00</w:t>
      </w:r>
      <w:r w:rsidR="00DE2A87">
        <w:rPr>
          <w:rFonts w:ascii="Arial" w:hAnsi="Arial" w:cs="Arial"/>
          <w:sz w:val="20"/>
          <w:szCs w:val="20"/>
        </w:rPr>
        <w:t>%</w:t>
      </w:r>
      <w:r w:rsidRPr="008A01FC">
        <w:rPr>
          <w:rFonts w:ascii="Arial" w:hAnsi="Arial" w:cs="Arial"/>
          <w:sz w:val="20"/>
          <w:szCs w:val="20"/>
        </w:rPr>
        <w:t xml:space="preserve"> </w:t>
      </w:r>
    </w:p>
    <w:p w14:paraId="1DC46B30" w14:textId="77777777" w:rsidR="00077423" w:rsidRPr="008A01FC" w:rsidRDefault="00077423" w:rsidP="00077423">
      <w:pPr>
        <w:pStyle w:val="NormalWeb"/>
        <w:shd w:val="clear" w:color="auto" w:fill="FFFFFF"/>
        <w:spacing w:before="0" w:after="0"/>
        <w:jc w:val="both"/>
        <w:rPr>
          <w:rFonts w:ascii="Arial" w:hAnsi="Arial" w:cs="Arial"/>
          <w:color w:val="000000"/>
          <w:sz w:val="20"/>
          <w:szCs w:val="20"/>
        </w:rPr>
      </w:pPr>
    </w:p>
    <w:p w14:paraId="1350C21E" w14:textId="77777777" w:rsidR="00077423" w:rsidRPr="008A01FC" w:rsidRDefault="00077423" w:rsidP="00077423">
      <w:pPr>
        <w:pStyle w:val="NormalWeb"/>
        <w:shd w:val="clear" w:color="auto" w:fill="FFFFFF"/>
        <w:spacing w:before="0" w:after="0"/>
        <w:jc w:val="both"/>
      </w:pPr>
      <w:r w:rsidRPr="008A01FC">
        <w:rPr>
          <w:noProof/>
        </w:rPr>
        <mc:AlternateContent>
          <mc:Choice Requires="wps">
            <w:drawing>
              <wp:anchor distT="0" distB="0" distL="114300" distR="114300" simplePos="0" relativeHeight="251656704" behindDoc="0" locked="0" layoutInCell="1" allowOverlap="1" wp14:anchorId="0E5B32D1" wp14:editId="5BB93CF6">
                <wp:simplePos x="0" y="0"/>
                <wp:positionH relativeFrom="margin">
                  <wp:align>left</wp:align>
                </wp:positionH>
                <wp:positionV relativeFrom="paragraph">
                  <wp:posOffset>114935</wp:posOffset>
                </wp:positionV>
                <wp:extent cx="285750" cy="295275"/>
                <wp:effectExtent l="0" t="0" r="0" b="9525"/>
                <wp:wrapSquare wrapText="bothSides"/>
                <wp:docPr id="3" name="Forma libre: forma 3"/>
                <wp:cNvGraphicFramePr/>
                <a:graphic xmlns:a="http://schemas.openxmlformats.org/drawingml/2006/main">
                  <a:graphicData uri="http://schemas.microsoft.com/office/word/2010/wordprocessingShape">
                    <wps:wsp>
                      <wps:cNvSpPr/>
                      <wps:spPr>
                        <a:xfrm>
                          <a:off x="0" y="0"/>
                          <a:ext cx="285750" cy="29527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00"/>
                        </a:solidFill>
                        <a:ln cap="flat">
                          <a:noFill/>
                          <a:prstDash val="solid"/>
                        </a:ln>
                      </wps:spPr>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48F2CC2F" id="Forma libre: forma 3" o:spid="_x0000_s1026" style="position:absolute;margin-left:0;margin-top:9.05pt;width:22.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28575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" path="m,147638at,,285750,295276,,147638,,147638xe" fillcolor="yellow" stroked="f">
                <v:path arrowok="t" o:connecttype="custom" o:connectlocs="142875,0;285750,147638;142875,295275;0,147638;41847,43242;41847,252033;243903,252033;243903,43242" o:connectangles="270,0,90,180,270,90,90,270" textboxrect="41847,43242,243903,252033"/>
                <w10:wrap type="square" anchorx="margin"/>
              </v:shape>
            </w:pict>
          </mc:Fallback>
        </mc:AlternateContent>
      </w:r>
    </w:p>
    <w:p w14:paraId="1C33BCC9" w14:textId="441A9C65" w:rsidR="00077423" w:rsidRPr="008A01FC" w:rsidRDefault="00077423" w:rsidP="00077423">
      <w:pPr>
        <w:pStyle w:val="NormalWeb"/>
        <w:shd w:val="clear" w:color="auto" w:fill="FFFFFF"/>
        <w:spacing w:before="0" w:after="0"/>
        <w:jc w:val="both"/>
      </w:pPr>
      <w:r w:rsidRPr="008A01FC">
        <w:rPr>
          <w:rFonts w:ascii="Arial" w:hAnsi="Arial" w:cs="Arial"/>
          <w:sz w:val="20"/>
          <w:szCs w:val="20"/>
        </w:rPr>
        <w:t xml:space="preserve">IGC = </w:t>
      </w:r>
      <w:r w:rsidR="00845F42">
        <w:rPr>
          <w:rFonts w:ascii="Arial" w:hAnsi="Arial" w:cs="Arial"/>
          <w:sz w:val="20"/>
          <w:szCs w:val="20"/>
        </w:rPr>
        <w:t>94.99</w:t>
      </w:r>
      <w:r w:rsidR="00DE2A87">
        <w:rPr>
          <w:rFonts w:ascii="Arial" w:hAnsi="Arial" w:cs="Arial"/>
          <w:sz w:val="20"/>
          <w:szCs w:val="20"/>
        </w:rPr>
        <w:t>%</w:t>
      </w:r>
      <w:r w:rsidR="00D547E2">
        <w:rPr>
          <w:rFonts w:ascii="Arial" w:hAnsi="Arial" w:cs="Arial"/>
          <w:sz w:val="20"/>
          <w:szCs w:val="20"/>
        </w:rPr>
        <w:t xml:space="preserve"> a</w:t>
      </w:r>
      <w:r w:rsidR="00DE2A87">
        <w:rPr>
          <w:rFonts w:ascii="Arial" w:hAnsi="Arial" w:cs="Arial"/>
          <w:sz w:val="20"/>
          <w:szCs w:val="20"/>
        </w:rPr>
        <w:t>l</w:t>
      </w:r>
      <w:r w:rsidR="00D547E2">
        <w:rPr>
          <w:rFonts w:ascii="Arial" w:hAnsi="Arial" w:cs="Arial"/>
          <w:sz w:val="20"/>
          <w:szCs w:val="20"/>
        </w:rPr>
        <w:t xml:space="preserve"> </w:t>
      </w:r>
      <w:r w:rsidR="00845F42">
        <w:rPr>
          <w:rFonts w:ascii="Arial" w:hAnsi="Arial" w:cs="Arial"/>
          <w:sz w:val="20"/>
          <w:szCs w:val="20"/>
        </w:rPr>
        <w:t>70.00</w:t>
      </w:r>
      <w:r w:rsidR="00DE2A87">
        <w:rPr>
          <w:rFonts w:ascii="Arial" w:hAnsi="Arial" w:cs="Arial"/>
          <w:sz w:val="20"/>
          <w:szCs w:val="20"/>
        </w:rPr>
        <w:t>%</w:t>
      </w:r>
      <w:r w:rsidRPr="008A01FC">
        <w:rPr>
          <w:rFonts w:ascii="Arial" w:hAnsi="Arial" w:cs="Arial"/>
          <w:sz w:val="20"/>
          <w:szCs w:val="20"/>
        </w:rPr>
        <w:t xml:space="preserve"> </w:t>
      </w:r>
    </w:p>
    <w:p w14:paraId="07DE343A" w14:textId="77777777" w:rsidR="00077423" w:rsidRPr="008A01FC" w:rsidRDefault="00077423" w:rsidP="00077423">
      <w:pPr>
        <w:pStyle w:val="NormalWeb"/>
        <w:shd w:val="clear" w:color="auto" w:fill="FFFFFF"/>
        <w:spacing w:before="0" w:after="0"/>
        <w:jc w:val="both"/>
        <w:rPr>
          <w:rFonts w:ascii="Arial" w:hAnsi="Arial" w:cs="Arial"/>
          <w:color w:val="000000"/>
          <w:sz w:val="20"/>
          <w:szCs w:val="20"/>
        </w:rPr>
      </w:pPr>
    </w:p>
    <w:p w14:paraId="72865A4D" w14:textId="77777777" w:rsidR="00077423" w:rsidRPr="008A01FC" w:rsidRDefault="00077423" w:rsidP="00077423">
      <w:pPr>
        <w:pStyle w:val="NormalWeb"/>
        <w:shd w:val="clear" w:color="auto" w:fill="FFFFFF"/>
        <w:spacing w:before="0" w:after="0"/>
        <w:jc w:val="both"/>
      </w:pPr>
      <w:r w:rsidRPr="008A01FC">
        <w:rPr>
          <w:noProof/>
        </w:rPr>
        <mc:AlternateContent>
          <mc:Choice Requires="wps">
            <w:drawing>
              <wp:anchor distT="0" distB="0" distL="114300" distR="114300" simplePos="0" relativeHeight="251657728" behindDoc="0" locked="0" layoutInCell="1" allowOverlap="1" wp14:anchorId="6C649CAE" wp14:editId="6ADBADF4">
                <wp:simplePos x="0" y="0"/>
                <wp:positionH relativeFrom="margin">
                  <wp:posOffset>9525</wp:posOffset>
                </wp:positionH>
                <wp:positionV relativeFrom="paragraph">
                  <wp:posOffset>65405</wp:posOffset>
                </wp:positionV>
                <wp:extent cx="285750" cy="295275"/>
                <wp:effectExtent l="0" t="0" r="0" b="9525"/>
                <wp:wrapSquare wrapText="bothSides"/>
                <wp:docPr id="4" name="Forma libre: forma 4"/>
                <wp:cNvGraphicFramePr/>
                <a:graphic xmlns:a="http://schemas.openxmlformats.org/drawingml/2006/main">
                  <a:graphicData uri="http://schemas.microsoft.com/office/word/2010/wordprocessingShape">
                    <wps:wsp>
                      <wps:cNvSpPr/>
                      <wps:spPr>
                        <a:xfrm>
                          <a:off x="0" y="0"/>
                          <a:ext cx="285750" cy="29527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0000"/>
                        </a:solidFill>
                        <a:ln cap="flat">
                          <a:noFill/>
                          <a:prstDash val="solid"/>
                        </a:ln>
                      </wps:spPr>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369D3924" id="Forma libre: forma 4" o:spid="_x0000_s1026" style="position:absolute;margin-left:.75pt;margin-top:5.15pt;width:22.5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8575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" path="m,147638at,,285750,295276,,147638,,147638xe" fillcolor="red" stroked="f">
                <v:path arrowok="t" o:connecttype="custom" o:connectlocs="142875,0;285750,147638;142875,295275;0,147638;41847,43242;41847,252033;243903,252033;243903,43242" o:connectangles="270,0,90,180,270,90,90,270" textboxrect="41847,43242,243903,252033"/>
                <w10:wrap type="square" anchorx="margin"/>
              </v:shape>
            </w:pict>
          </mc:Fallback>
        </mc:AlternateContent>
      </w:r>
    </w:p>
    <w:p w14:paraId="274335E2" w14:textId="60AF692C" w:rsidR="00077423" w:rsidRPr="008A01FC" w:rsidRDefault="00077423" w:rsidP="00077423">
      <w:pPr>
        <w:pStyle w:val="NormalWeb"/>
        <w:shd w:val="clear" w:color="auto" w:fill="FFFFFF"/>
        <w:spacing w:before="0" w:after="0"/>
        <w:jc w:val="both"/>
      </w:pPr>
      <w:r w:rsidRPr="008A01FC">
        <w:rPr>
          <w:rFonts w:ascii="Arial" w:hAnsi="Arial" w:cs="Arial"/>
          <w:sz w:val="20"/>
          <w:szCs w:val="20"/>
        </w:rPr>
        <w:t xml:space="preserve">IGC = </w:t>
      </w:r>
      <w:r w:rsidR="00845F42">
        <w:rPr>
          <w:rFonts w:ascii="Arial" w:hAnsi="Arial" w:cs="Arial"/>
          <w:sz w:val="20"/>
          <w:szCs w:val="20"/>
        </w:rPr>
        <w:t>69.99</w:t>
      </w:r>
      <w:r w:rsidR="00DE2A87">
        <w:rPr>
          <w:rFonts w:ascii="Arial" w:hAnsi="Arial" w:cs="Arial"/>
          <w:sz w:val="20"/>
          <w:szCs w:val="20"/>
        </w:rPr>
        <w:t>%</w:t>
      </w:r>
      <w:r w:rsidR="00D547E2">
        <w:rPr>
          <w:rFonts w:ascii="Arial" w:hAnsi="Arial" w:cs="Arial"/>
          <w:sz w:val="20"/>
          <w:szCs w:val="20"/>
        </w:rPr>
        <w:t xml:space="preserve"> a</w:t>
      </w:r>
      <w:r w:rsidR="00DE2A87">
        <w:rPr>
          <w:rFonts w:ascii="Arial" w:hAnsi="Arial" w:cs="Arial"/>
          <w:sz w:val="20"/>
          <w:szCs w:val="20"/>
        </w:rPr>
        <w:t>l</w:t>
      </w:r>
      <w:r w:rsidR="00D547E2">
        <w:rPr>
          <w:rFonts w:ascii="Arial" w:hAnsi="Arial" w:cs="Arial"/>
          <w:sz w:val="20"/>
          <w:szCs w:val="20"/>
        </w:rPr>
        <w:t xml:space="preserve"> </w:t>
      </w:r>
      <w:r w:rsidR="00845F42">
        <w:rPr>
          <w:rFonts w:ascii="Arial" w:hAnsi="Arial" w:cs="Arial"/>
          <w:sz w:val="20"/>
          <w:szCs w:val="20"/>
        </w:rPr>
        <w:t>0</w:t>
      </w:r>
      <w:r w:rsidR="00DE2A87">
        <w:rPr>
          <w:rFonts w:ascii="Arial" w:hAnsi="Arial" w:cs="Arial"/>
          <w:sz w:val="20"/>
          <w:szCs w:val="20"/>
        </w:rPr>
        <w:t>%</w:t>
      </w:r>
    </w:p>
    <w:p w14:paraId="5876E6F5" w14:textId="77777777" w:rsidR="00077423" w:rsidRPr="008A01FC" w:rsidRDefault="00077423" w:rsidP="00077423">
      <w:pPr>
        <w:pStyle w:val="NormalWeb"/>
        <w:shd w:val="clear" w:color="auto" w:fill="FFFFFF"/>
        <w:spacing w:before="0" w:after="0"/>
        <w:jc w:val="both"/>
        <w:rPr>
          <w:rFonts w:ascii="Arial" w:hAnsi="Arial" w:cs="Arial"/>
          <w:color w:val="000000"/>
          <w:sz w:val="20"/>
          <w:szCs w:val="20"/>
        </w:rPr>
      </w:pPr>
    </w:p>
    <w:p w14:paraId="76DA33D3" w14:textId="77777777" w:rsidR="00E45677" w:rsidRPr="008A01FC" w:rsidRDefault="00E45677" w:rsidP="00077423">
      <w:pPr>
        <w:shd w:val="clear" w:color="auto" w:fill="FFFFFF"/>
        <w:tabs>
          <w:tab w:val="left" w:pos="720"/>
          <w:tab w:val="center" w:pos="5954"/>
        </w:tabs>
        <w:autoSpaceDE w:val="0"/>
        <w:ind w:right="17"/>
        <w:rPr>
          <w:rFonts w:ascii="Arial" w:hAnsi="Arial" w:cs="Arial"/>
          <w:bCs/>
          <w:lang w:val="es-MX"/>
        </w:rPr>
      </w:pPr>
    </w:p>
    <w:p w14:paraId="2FD3A957" w14:textId="5D9FE90C" w:rsidR="00077423" w:rsidRPr="008A01FC" w:rsidRDefault="00077423" w:rsidP="00077423">
      <w:pPr>
        <w:shd w:val="clear" w:color="auto" w:fill="FFFFFF"/>
        <w:tabs>
          <w:tab w:val="left" w:pos="720"/>
          <w:tab w:val="center" w:pos="5954"/>
        </w:tabs>
        <w:autoSpaceDE w:val="0"/>
        <w:ind w:right="17"/>
        <w:jc w:val="both"/>
        <w:rPr>
          <w:rFonts w:ascii="Arial" w:hAnsi="Arial" w:cs="Arial"/>
          <w:bCs/>
          <w:lang w:val="es-MX"/>
        </w:rPr>
      </w:pPr>
      <w:r w:rsidRPr="008A01FC">
        <w:rPr>
          <w:rFonts w:ascii="Arial" w:hAnsi="Arial" w:cs="Arial"/>
          <w:bCs/>
          <w:lang w:val="es-MX"/>
        </w:rPr>
        <w:t>A</w:t>
      </w:r>
      <w:r w:rsidR="007944F6">
        <w:rPr>
          <w:rFonts w:ascii="Arial" w:hAnsi="Arial" w:cs="Arial"/>
          <w:bCs/>
          <w:lang w:val="es-MX"/>
        </w:rPr>
        <w:t>ú</w:t>
      </w:r>
      <w:r w:rsidRPr="008A01FC">
        <w:rPr>
          <w:rFonts w:ascii="Arial" w:hAnsi="Arial" w:cs="Arial"/>
          <w:bCs/>
          <w:lang w:val="es-MX"/>
        </w:rPr>
        <w:t xml:space="preserve">n y cuando un sujeto obligado se encuentre en color verde, pero no obtenga un 100% de IGC, se le iniciará el Procedimiento de Incumplimiento a las Obligaciones de Transparencia que al efecto se determine. </w:t>
      </w:r>
    </w:p>
    <w:p w14:paraId="66142FA4" w14:textId="77777777" w:rsidR="00077423" w:rsidRPr="008A01FC" w:rsidRDefault="00077423" w:rsidP="00077423">
      <w:pPr>
        <w:shd w:val="clear" w:color="auto" w:fill="FFFFFF"/>
        <w:tabs>
          <w:tab w:val="left" w:pos="720"/>
          <w:tab w:val="center" w:pos="5954"/>
        </w:tabs>
        <w:autoSpaceDE w:val="0"/>
        <w:ind w:right="17"/>
        <w:jc w:val="both"/>
        <w:rPr>
          <w:rFonts w:ascii="Arial" w:hAnsi="Arial" w:cs="Arial"/>
          <w:bCs/>
          <w:lang w:val="es-MX"/>
        </w:rPr>
      </w:pPr>
    </w:p>
    <w:p w14:paraId="2F7499E5" w14:textId="621D66A9" w:rsidR="00077423" w:rsidRPr="008A01FC" w:rsidRDefault="00710030" w:rsidP="00077423">
      <w:pPr>
        <w:shd w:val="clear" w:color="auto" w:fill="FFFFFF"/>
        <w:tabs>
          <w:tab w:val="left" w:pos="720"/>
          <w:tab w:val="center" w:pos="5954"/>
        </w:tabs>
        <w:autoSpaceDE w:val="0"/>
        <w:ind w:right="17"/>
        <w:jc w:val="both"/>
        <w:rPr>
          <w:rFonts w:ascii="Calibri" w:hAnsi="Calibri"/>
          <w:sz w:val="22"/>
          <w:szCs w:val="22"/>
        </w:rPr>
      </w:pPr>
      <w:r w:rsidRPr="008A01FC">
        <w:rPr>
          <w:rFonts w:ascii="Arial" w:hAnsi="Arial" w:cs="Arial"/>
          <w:b/>
          <w:bCs/>
          <w:color w:val="000000"/>
        </w:rPr>
        <w:t>Octavo</w:t>
      </w:r>
      <w:r w:rsidRPr="008A01FC">
        <w:rPr>
          <w:rFonts w:ascii="Arial" w:hAnsi="Arial" w:cs="Arial"/>
          <w:b/>
          <w:bCs/>
        </w:rPr>
        <w:t>:</w:t>
      </w:r>
      <w:r w:rsidRPr="008A01FC">
        <w:rPr>
          <w:rFonts w:ascii="Arial" w:hAnsi="Arial" w:cs="Arial"/>
          <w:b/>
          <w:lang w:val="es-MX"/>
        </w:rPr>
        <w:t xml:space="preserve"> </w:t>
      </w:r>
      <w:r w:rsidR="00077423" w:rsidRPr="008A01FC">
        <w:rPr>
          <w:rFonts w:ascii="Arial" w:hAnsi="Arial" w:cs="Arial"/>
        </w:rPr>
        <w:t>El Padrón de Sujetos Obligados en Materia de Transparencia y Acceso a la Información Pública del Estado de Nuevo León, (en lo sucesivo, Padrón de Sujetos Obligados) vigente al momento de</w:t>
      </w:r>
      <w:r w:rsidR="004277A2" w:rsidRPr="008A01FC">
        <w:rPr>
          <w:rFonts w:ascii="Arial" w:hAnsi="Arial" w:cs="Arial"/>
        </w:rPr>
        <w:t xml:space="preserve">l inicio de la </w:t>
      </w:r>
      <w:r w:rsidR="00077423" w:rsidRPr="008A01FC">
        <w:rPr>
          <w:rFonts w:ascii="Arial" w:hAnsi="Arial" w:cs="Arial"/>
          <w:iCs/>
        </w:rPr>
        <w:t>verificación</w:t>
      </w:r>
      <w:r w:rsidR="00077423" w:rsidRPr="008A01FC">
        <w:rPr>
          <w:rFonts w:ascii="Arial" w:hAnsi="Arial" w:cs="Arial"/>
        </w:rPr>
        <w:t xml:space="preserve"> realizada al </w:t>
      </w:r>
      <w:r w:rsidR="00895F3D">
        <w:rPr>
          <w:rFonts w:ascii="Arial" w:hAnsi="Arial" w:cs="Arial"/>
        </w:rPr>
        <w:t>segundo</w:t>
      </w:r>
      <w:r w:rsidR="00077423" w:rsidRPr="008A01FC">
        <w:rPr>
          <w:rFonts w:ascii="Arial" w:hAnsi="Arial" w:cs="Arial"/>
        </w:rPr>
        <w:t xml:space="preserve"> trimestre del 202</w:t>
      </w:r>
      <w:r w:rsidR="007F1D47">
        <w:rPr>
          <w:rFonts w:ascii="Arial" w:hAnsi="Arial" w:cs="Arial"/>
        </w:rPr>
        <w:t>5</w:t>
      </w:r>
      <w:r w:rsidR="00077423" w:rsidRPr="008A01FC">
        <w:rPr>
          <w:rFonts w:ascii="Arial" w:hAnsi="Arial" w:cs="Arial"/>
        </w:rPr>
        <w:t>, contaba con un total de 2</w:t>
      </w:r>
      <w:r w:rsidR="00067678">
        <w:rPr>
          <w:rFonts w:ascii="Arial" w:hAnsi="Arial" w:cs="Arial"/>
        </w:rPr>
        <w:t>0</w:t>
      </w:r>
      <w:r w:rsidR="00512F9C">
        <w:rPr>
          <w:rFonts w:ascii="Arial" w:hAnsi="Arial" w:cs="Arial"/>
        </w:rPr>
        <w:t>6</w:t>
      </w:r>
      <w:r w:rsidR="00077423" w:rsidRPr="008A01FC">
        <w:rPr>
          <w:rFonts w:ascii="Arial" w:hAnsi="Arial" w:cs="Arial"/>
        </w:rPr>
        <w:t xml:space="preserve"> sujetos obligados.</w:t>
      </w:r>
    </w:p>
    <w:p w14:paraId="2740AE93" w14:textId="77777777" w:rsidR="00077423" w:rsidRPr="008A01FC" w:rsidRDefault="00077423" w:rsidP="00077423">
      <w:pPr>
        <w:pStyle w:val="Ttulo12"/>
        <w:shd w:val="clear" w:color="auto" w:fill="FFFFFF"/>
        <w:ind w:left="0" w:right="-1"/>
        <w:jc w:val="both"/>
        <w:outlineLvl w:val="9"/>
        <w:rPr>
          <w:rFonts w:ascii="Arial" w:hAnsi="Arial" w:cs="Arial"/>
          <w:sz w:val="24"/>
          <w:szCs w:val="24"/>
        </w:rPr>
      </w:pPr>
    </w:p>
    <w:p w14:paraId="777602B5" w14:textId="70813D7D" w:rsidR="00077423" w:rsidRPr="008A01FC" w:rsidRDefault="00710030" w:rsidP="00077423">
      <w:pPr>
        <w:shd w:val="clear" w:color="auto" w:fill="FFFFFF"/>
        <w:tabs>
          <w:tab w:val="left" w:pos="720"/>
          <w:tab w:val="center" w:pos="5954"/>
        </w:tabs>
        <w:autoSpaceDE w:val="0"/>
        <w:ind w:right="17"/>
        <w:jc w:val="both"/>
        <w:rPr>
          <w:rFonts w:ascii="Calibri" w:hAnsi="Calibri"/>
          <w:sz w:val="22"/>
          <w:szCs w:val="22"/>
        </w:rPr>
      </w:pPr>
      <w:r w:rsidRPr="008A01FC">
        <w:rPr>
          <w:rFonts w:ascii="Arial" w:hAnsi="Arial" w:cs="Arial"/>
          <w:b/>
          <w:bCs/>
        </w:rPr>
        <w:t>Noveno</w:t>
      </w:r>
      <w:r w:rsidRPr="008A01FC">
        <w:rPr>
          <w:rFonts w:ascii="Arial" w:hAnsi="Arial" w:cs="Arial"/>
          <w:b/>
          <w:bCs/>
          <w:color w:val="000000"/>
        </w:rPr>
        <w:t>:</w:t>
      </w:r>
      <w:r w:rsidR="00077423" w:rsidRPr="008A01FC">
        <w:rPr>
          <w:rFonts w:ascii="Arial" w:hAnsi="Arial" w:cs="Arial"/>
        </w:rPr>
        <w:t xml:space="preserve"> De los 2</w:t>
      </w:r>
      <w:r w:rsidR="00E51B3D">
        <w:rPr>
          <w:rFonts w:ascii="Arial" w:hAnsi="Arial" w:cs="Arial"/>
        </w:rPr>
        <w:t>0</w:t>
      </w:r>
      <w:r w:rsidR="001F5E45">
        <w:rPr>
          <w:rFonts w:ascii="Arial" w:hAnsi="Arial" w:cs="Arial"/>
        </w:rPr>
        <w:t>6</w:t>
      </w:r>
      <w:r w:rsidR="00077423" w:rsidRPr="008A01FC">
        <w:rPr>
          <w:rFonts w:ascii="Arial" w:hAnsi="Arial" w:cs="Arial"/>
        </w:rPr>
        <w:t xml:space="preserve"> sujetos obligados, fueron verificados y calificados </w:t>
      </w:r>
      <w:r w:rsidR="00223B93">
        <w:rPr>
          <w:rFonts w:ascii="Arial" w:hAnsi="Arial" w:cs="Arial"/>
          <w:b/>
        </w:rPr>
        <w:t>2</w:t>
      </w:r>
      <w:r w:rsidR="002458E5">
        <w:rPr>
          <w:rFonts w:ascii="Arial" w:hAnsi="Arial" w:cs="Arial"/>
          <w:b/>
        </w:rPr>
        <w:t>03</w:t>
      </w:r>
      <w:r w:rsidR="004277A2" w:rsidRPr="008A01FC">
        <w:rPr>
          <w:rFonts w:ascii="Arial" w:hAnsi="Arial" w:cs="Arial"/>
        </w:rPr>
        <w:t>.</w:t>
      </w:r>
    </w:p>
    <w:p w14:paraId="0552DAA2" w14:textId="77777777" w:rsidR="00077423" w:rsidRDefault="00077423" w:rsidP="00077423">
      <w:pPr>
        <w:shd w:val="clear" w:color="auto" w:fill="FFFFFF"/>
        <w:tabs>
          <w:tab w:val="left" w:pos="720"/>
          <w:tab w:val="center" w:pos="5954"/>
        </w:tabs>
        <w:autoSpaceDE w:val="0"/>
        <w:ind w:right="17"/>
        <w:jc w:val="both"/>
        <w:rPr>
          <w:rFonts w:ascii="Arial" w:hAnsi="Arial" w:cs="Arial"/>
        </w:rPr>
      </w:pPr>
    </w:p>
    <w:p w14:paraId="1D972104" w14:textId="6A62D5A6" w:rsidR="008E33A7" w:rsidRPr="008E33A7" w:rsidRDefault="00A4751C" w:rsidP="002458E5">
      <w:pPr>
        <w:shd w:val="clear" w:color="auto" w:fill="FFFFFF"/>
        <w:tabs>
          <w:tab w:val="left" w:pos="720"/>
          <w:tab w:val="center" w:pos="5954"/>
        </w:tabs>
        <w:autoSpaceDE w:val="0"/>
        <w:ind w:right="17"/>
        <w:jc w:val="both"/>
        <w:rPr>
          <w:rFonts w:ascii="Arial" w:hAnsi="Arial" w:cs="Arial"/>
        </w:rPr>
      </w:pPr>
      <w:r w:rsidRPr="008A01FC">
        <w:rPr>
          <w:rFonts w:ascii="Arial" w:hAnsi="Arial" w:cs="Arial"/>
        </w:rPr>
        <w:t>Ahora, bien, respecto a los 0</w:t>
      </w:r>
      <w:r w:rsidR="001F5E45">
        <w:rPr>
          <w:rFonts w:ascii="Arial" w:hAnsi="Arial" w:cs="Arial"/>
        </w:rPr>
        <w:t>3</w:t>
      </w:r>
      <w:r w:rsidRPr="008A01FC">
        <w:rPr>
          <w:rFonts w:ascii="Arial" w:hAnsi="Arial" w:cs="Arial"/>
        </w:rPr>
        <w:t xml:space="preserve"> sujetos obligados restantes, existe la excepci</w:t>
      </w:r>
      <w:r w:rsidR="002458E5">
        <w:rPr>
          <w:rFonts w:ascii="Arial" w:hAnsi="Arial" w:cs="Arial"/>
        </w:rPr>
        <w:t xml:space="preserve">ón ya que estos </w:t>
      </w:r>
      <w:r w:rsidR="008E33A7" w:rsidRPr="008A01FC">
        <w:rPr>
          <w:rFonts w:ascii="Arial" w:hAnsi="Arial" w:cs="Arial"/>
        </w:rPr>
        <w:t>son indirectos</w:t>
      </w:r>
      <w:r w:rsidR="008E33A7">
        <w:rPr>
          <w:rFonts w:ascii="Arial" w:hAnsi="Arial" w:cs="Arial"/>
        </w:rPr>
        <w:t>,</w:t>
      </w:r>
      <w:r w:rsidR="008E33A7" w:rsidRPr="008A01FC">
        <w:rPr>
          <w:rFonts w:ascii="Arial" w:hAnsi="Arial" w:cs="Arial"/>
        </w:rPr>
        <w:t xml:space="preserve"> por lo que el cumplimiento a sus obligaciones de transparencia forma parte del Índice Global de Cumplimiento de los sujetos obligados directos a los que están remitidos; y</w:t>
      </w:r>
      <w:r w:rsidR="008E33A7">
        <w:rPr>
          <w:rFonts w:ascii="Arial" w:hAnsi="Arial" w:cs="Arial"/>
        </w:rPr>
        <w:t>,</w:t>
      </w:r>
      <w:r w:rsidR="008E33A7" w:rsidRPr="008A01FC">
        <w:rPr>
          <w:rFonts w:ascii="Arial" w:hAnsi="Arial" w:cs="Arial"/>
        </w:rPr>
        <w:t xml:space="preserve"> </w:t>
      </w:r>
    </w:p>
    <w:p w14:paraId="12E8890A" w14:textId="77777777" w:rsidR="00A4751C" w:rsidRDefault="00A4751C" w:rsidP="00A535BA">
      <w:pPr>
        <w:shd w:val="clear" w:color="auto" w:fill="FFFFFF"/>
        <w:tabs>
          <w:tab w:val="left" w:pos="720"/>
          <w:tab w:val="center" w:pos="5954"/>
        </w:tabs>
        <w:autoSpaceDE w:val="0"/>
        <w:ind w:right="17"/>
        <w:jc w:val="both"/>
        <w:rPr>
          <w:rFonts w:ascii="Arial" w:hAnsi="Arial" w:cs="Arial"/>
        </w:rPr>
      </w:pPr>
    </w:p>
    <w:p w14:paraId="02119964" w14:textId="0E77967A" w:rsidR="00E51B3D" w:rsidRDefault="00077423" w:rsidP="002458E5">
      <w:pPr>
        <w:shd w:val="clear" w:color="auto" w:fill="FFFFFF"/>
        <w:autoSpaceDE w:val="0"/>
        <w:jc w:val="both"/>
        <w:rPr>
          <w:rFonts w:ascii="Arial" w:hAnsi="Arial" w:cs="Arial"/>
        </w:rPr>
      </w:pPr>
      <w:r w:rsidRPr="00E51B3D">
        <w:rPr>
          <w:rFonts w:ascii="Arial" w:hAnsi="Arial" w:cs="Arial"/>
        </w:rPr>
        <w:t>Conforme a las anteriores consideraciones y con fundamento en las disposiciones legales señaladas, se emite el siguiente:</w:t>
      </w:r>
    </w:p>
    <w:p w14:paraId="2025E3B4" w14:textId="77777777" w:rsidR="002458E5" w:rsidRDefault="002458E5" w:rsidP="002458E5">
      <w:pPr>
        <w:shd w:val="clear" w:color="auto" w:fill="FFFFFF"/>
        <w:autoSpaceDE w:val="0"/>
        <w:jc w:val="both"/>
        <w:rPr>
          <w:rFonts w:ascii="Arial" w:hAnsi="Arial" w:cs="Arial"/>
        </w:rPr>
      </w:pPr>
    </w:p>
    <w:p w14:paraId="021E7B0F" w14:textId="77777777" w:rsidR="00077423" w:rsidRPr="008A01FC" w:rsidRDefault="00077423" w:rsidP="00077423">
      <w:pPr>
        <w:shd w:val="clear" w:color="auto" w:fill="FFFFFF"/>
        <w:autoSpaceDE w:val="0"/>
        <w:jc w:val="center"/>
        <w:rPr>
          <w:rFonts w:ascii="Arial" w:eastAsia="Calibri" w:hAnsi="Arial" w:cs="Arial"/>
          <w:b/>
          <w:bCs/>
          <w:lang w:val="es-MX"/>
        </w:rPr>
      </w:pPr>
      <w:r w:rsidRPr="008A01FC">
        <w:rPr>
          <w:rFonts w:ascii="Arial" w:hAnsi="Arial" w:cs="Arial"/>
          <w:b/>
          <w:bCs/>
          <w:lang w:val="es-MX"/>
        </w:rPr>
        <w:t>A C U E R D O</w:t>
      </w:r>
    </w:p>
    <w:p w14:paraId="6663AC7D" w14:textId="77777777" w:rsidR="00077423" w:rsidRPr="008A01FC" w:rsidRDefault="00077423" w:rsidP="00077423">
      <w:pPr>
        <w:shd w:val="clear" w:color="auto" w:fill="FFFFFF"/>
        <w:autoSpaceDE w:val="0"/>
        <w:rPr>
          <w:rFonts w:ascii="Arial" w:hAnsi="Arial" w:cs="Arial"/>
          <w:lang w:val="es-MX"/>
        </w:rPr>
      </w:pPr>
    </w:p>
    <w:p w14:paraId="7636128A" w14:textId="1BB066B5" w:rsidR="00077423" w:rsidRDefault="00077423" w:rsidP="00077423">
      <w:pPr>
        <w:shd w:val="clear" w:color="auto" w:fill="FFFFFF"/>
        <w:jc w:val="both"/>
        <w:rPr>
          <w:rFonts w:ascii="Arial" w:hAnsi="Arial" w:cs="Arial"/>
          <w:bCs/>
          <w:lang w:val="es-MX" w:eastAsia="es-MX"/>
        </w:rPr>
      </w:pPr>
      <w:r w:rsidRPr="008A01FC">
        <w:rPr>
          <w:rFonts w:ascii="Arial" w:hAnsi="Arial" w:cs="Arial"/>
          <w:b/>
        </w:rPr>
        <w:t>Primero</w:t>
      </w:r>
      <w:r w:rsidRPr="008A01FC">
        <w:rPr>
          <w:rFonts w:ascii="Arial" w:hAnsi="Arial" w:cs="Arial"/>
          <w:b/>
          <w:lang w:val="es-MX"/>
        </w:rPr>
        <w:t xml:space="preserve">: </w:t>
      </w:r>
      <w:r w:rsidRPr="008A01FC">
        <w:rPr>
          <w:rFonts w:ascii="Arial" w:hAnsi="Arial" w:cs="Arial"/>
        </w:rPr>
        <w:t xml:space="preserve">Se aprueba el cumplimiento de los sujetos obligados cuyo </w:t>
      </w:r>
      <w:r w:rsidRPr="008A01FC">
        <w:rPr>
          <w:rFonts w:ascii="Arial" w:hAnsi="Arial" w:cs="Arial"/>
          <w:b/>
          <w:bCs/>
        </w:rPr>
        <w:t>Índice Global de</w:t>
      </w:r>
      <w:r w:rsidRPr="008A01FC">
        <w:rPr>
          <w:rFonts w:ascii="Arial" w:hAnsi="Arial" w:cs="Arial"/>
        </w:rPr>
        <w:t xml:space="preserve"> </w:t>
      </w:r>
      <w:r w:rsidRPr="008A01FC">
        <w:rPr>
          <w:rFonts w:ascii="Arial" w:hAnsi="Arial" w:cs="Arial"/>
          <w:b/>
          <w:bCs/>
        </w:rPr>
        <w:t>Cumplimiento es igual a 100</w:t>
      </w:r>
      <w:r w:rsidRPr="008A01FC">
        <w:rPr>
          <w:rFonts w:ascii="Arial" w:hAnsi="Arial" w:cs="Arial"/>
        </w:rPr>
        <w:t xml:space="preserve">, </w:t>
      </w:r>
      <w:r w:rsidRPr="00401C11">
        <w:rPr>
          <w:rFonts w:ascii="Arial" w:hAnsi="Arial" w:cs="Arial"/>
        </w:rPr>
        <w:t xml:space="preserve">siendo un </w:t>
      </w:r>
      <w:r w:rsidRPr="00896A72">
        <w:rPr>
          <w:rFonts w:ascii="Arial" w:hAnsi="Arial" w:cs="Arial"/>
          <w:b/>
          <w:bCs/>
        </w:rPr>
        <w:t>total de</w:t>
      </w:r>
      <w:r w:rsidR="00475879" w:rsidRPr="00896A72">
        <w:rPr>
          <w:rFonts w:ascii="Arial" w:hAnsi="Arial" w:cs="Arial"/>
          <w:b/>
          <w:bCs/>
        </w:rPr>
        <w:t xml:space="preserve"> </w:t>
      </w:r>
      <w:r w:rsidR="00150C81">
        <w:rPr>
          <w:rFonts w:ascii="Arial" w:hAnsi="Arial" w:cs="Arial"/>
          <w:b/>
          <w:bCs/>
        </w:rPr>
        <w:t>46</w:t>
      </w:r>
      <w:r w:rsidR="00150C81">
        <w:rPr>
          <w:rFonts w:ascii="Arial" w:hAnsi="Arial" w:cs="Arial"/>
        </w:rPr>
        <w:t xml:space="preserve"> </w:t>
      </w:r>
      <w:r w:rsidR="008C71E4">
        <w:rPr>
          <w:rFonts w:ascii="Arial" w:hAnsi="Arial" w:cs="Arial"/>
        </w:rPr>
        <w:t>de</w:t>
      </w:r>
      <w:r w:rsidRPr="00896A72">
        <w:rPr>
          <w:rFonts w:ascii="Arial" w:hAnsi="Arial" w:cs="Arial"/>
        </w:rPr>
        <w:t xml:space="preserve"> los </w:t>
      </w:r>
      <w:r w:rsidR="002359CC" w:rsidRPr="00896A72">
        <w:rPr>
          <w:rFonts w:ascii="Arial" w:hAnsi="Arial" w:cs="Arial"/>
        </w:rPr>
        <w:t>2</w:t>
      </w:r>
      <w:r w:rsidR="002359CC" w:rsidRPr="00401C11">
        <w:rPr>
          <w:rFonts w:ascii="Arial" w:hAnsi="Arial" w:cs="Arial"/>
        </w:rPr>
        <w:t>0</w:t>
      </w:r>
      <w:r w:rsidR="00FD01AE">
        <w:rPr>
          <w:rFonts w:ascii="Arial" w:hAnsi="Arial" w:cs="Arial"/>
        </w:rPr>
        <w:t>3</w:t>
      </w:r>
      <w:r w:rsidRPr="00401C11">
        <w:rPr>
          <w:rFonts w:ascii="Arial" w:hAnsi="Arial" w:cs="Arial"/>
          <w:bCs/>
        </w:rPr>
        <w:t xml:space="preserve"> sujetos obligados</w:t>
      </w:r>
      <w:r w:rsidRPr="008A01FC">
        <w:rPr>
          <w:rFonts w:ascii="Arial" w:hAnsi="Arial" w:cs="Arial"/>
        </w:rPr>
        <w:t xml:space="preserve"> contemplados en la verificación del </w:t>
      </w:r>
      <w:r w:rsidR="00895F3D">
        <w:rPr>
          <w:rFonts w:ascii="Arial" w:hAnsi="Arial" w:cs="Arial"/>
        </w:rPr>
        <w:t>segundo</w:t>
      </w:r>
      <w:r w:rsidR="00A535BA">
        <w:rPr>
          <w:rFonts w:ascii="Arial" w:hAnsi="Arial" w:cs="Arial"/>
        </w:rPr>
        <w:t xml:space="preserve"> </w:t>
      </w:r>
      <w:r w:rsidRPr="008A01FC">
        <w:rPr>
          <w:rFonts w:ascii="Arial" w:hAnsi="Arial" w:cs="Arial"/>
        </w:rPr>
        <w:t>trimestre de 202</w:t>
      </w:r>
      <w:r w:rsidR="007108E6">
        <w:rPr>
          <w:rFonts w:ascii="Arial" w:hAnsi="Arial" w:cs="Arial"/>
        </w:rPr>
        <w:t>5</w:t>
      </w:r>
      <w:r w:rsidRPr="008A01FC">
        <w:rPr>
          <w:rFonts w:ascii="Arial" w:hAnsi="Arial" w:cs="Arial"/>
        </w:rPr>
        <w:t xml:space="preserve">, mismos que se encuentran dentro del Anexo </w:t>
      </w:r>
      <w:r w:rsidR="002D38CF" w:rsidRPr="008A01FC">
        <w:rPr>
          <w:rFonts w:ascii="Arial" w:hAnsi="Arial" w:cs="Arial"/>
        </w:rPr>
        <w:t>Ú</w:t>
      </w:r>
      <w:r w:rsidRPr="008A01FC">
        <w:rPr>
          <w:rFonts w:ascii="Arial" w:hAnsi="Arial" w:cs="Arial"/>
        </w:rPr>
        <w:t xml:space="preserve">nico del presente acuerdo, lo anterior de conformidad con el artículo 111, fracción VII, de la Ley de la materia, así como el numeral Décimo Tercero, de los </w:t>
      </w:r>
      <w:r w:rsidRPr="008A01FC">
        <w:rPr>
          <w:rFonts w:ascii="Arial" w:hAnsi="Arial" w:cs="Arial"/>
          <w:bCs/>
          <w:lang w:val="es-MX" w:eastAsia="es-MX"/>
        </w:rPr>
        <w:t>Lineamientos que Regulan el Procedimiento de Verificación y Seguimiento del Cumplimiento de las Obligaciones de Transparencia que deben publicar los Sujetos Obligados del Estado de Nuevo León, en los portales de internet y en la Plataforma Nacional de Transparencia.</w:t>
      </w:r>
    </w:p>
    <w:p w14:paraId="1372321E" w14:textId="7AF771FD" w:rsidR="00077423" w:rsidRPr="008A01FC" w:rsidRDefault="00077423" w:rsidP="00077423">
      <w:pPr>
        <w:shd w:val="clear" w:color="auto" w:fill="FFFFFF"/>
        <w:jc w:val="both"/>
        <w:rPr>
          <w:rFonts w:ascii="Arial" w:hAnsi="Arial" w:cs="Arial"/>
          <w:lang w:val="es-MX" w:eastAsia="es-MX"/>
        </w:rPr>
      </w:pPr>
      <w:r w:rsidRPr="008A01FC">
        <w:rPr>
          <w:rFonts w:ascii="Arial" w:hAnsi="Arial" w:cs="Arial"/>
          <w:lang w:val="es-MX" w:eastAsia="es-MX"/>
        </w:rPr>
        <w:lastRenderedPageBreak/>
        <w:t xml:space="preserve">No obstante, existen sujetos obligados que cuentan con observaciones en cuestiones de forma respecto al llenado de sus formatos, por lo que la </w:t>
      </w:r>
      <w:r w:rsidR="00475879" w:rsidRPr="008A01FC">
        <w:rPr>
          <w:rFonts w:ascii="Arial" w:hAnsi="Arial" w:cs="Arial"/>
          <w:lang w:val="es-MX" w:eastAsia="es-MX"/>
        </w:rPr>
        <w:t>Dirección de Asuntos Jurídicos</w:t>
      </w:r>
      <w:r w:rsidRPr="008A01FC">
        <w:rPr>
          <w:rFonts w:ascii="Arial" w:hAnsi="Arial" w:cs="Arial"/>
          <w:lang w:val="es-MX" w:eastAsia="es-MX"/>
        </w:rPr>
        <w:t>, mediante oficio</w:t>
      </w:r>
      <w:r w:rsidR="00CF4504">
        <w:rPr>
          <w:rFonts w:ascii="Arial" w:hAnsi="Arial" w:cs="Arial"/>
          <w:lang w:val="es-MX" w:eastAsia="es-MX"/>
        </w:rPr>
        <w:t>,</w:t>
      </w:r>
      <w:r w:rsidRPr="008A01FC">
        <w:rPr>
          <w:rFonts w:ascii="Arial" w:hAnsi="Arial" w:cs="Arial"/>
          <w:lang w:val="es-MX" w:eastAsia="es-MX"/>
        </w:rPr>
        <w:t xml:space="preserve"> </w:t>
      </w:r>
      <w:r w:rsidR="00B77951" w:rsidRPr="008A01FC">
        <w:rPr>
          <w:rFonts w:ascii="Arial" w:hAnsi="Arial" w:cs="Arial"/>
          <w:lang w:val="es-MX" w:eastAsia="es-MX"/>
        </w:rPr>
        <w:t xml:space="preserve">dará </w:t>
      </w:r>
      <w:r w:rsidRPr="008A01FC">
        <w:rPr>
          <w:rFonts w:ascii="Arial" w:hAnsi="Arial" w:cs="Arial"/>
          <w:lang w:val="es-MX" w:eastAsia="es-MX"/>
        </w:rPr>
        <w:t>a conocer dichas observaciones a fin de que las tomen en consideración y así contribuir al mejoramiento de la calidad de la información pública.</w:t>
      </w:r>
    </w:p>
    <w:p w14:paraId="1EF977A7" w14:textId="77777777" w:rsidR="00077423" w:rsidRPr="008A01FC" w:rsidRDefault="00077423" w:rsidP="00077423">
      <w:pPr>
        <w:shd w:val="clear" w:color="auto" w:fill="FFFFFF"/>
        <w:jc w:val="both"/>
        <w:rPr>
          <w:rFonts w:ascii="Arial" w:hAnsi="Arial" w:cs="Arial"/>
          <w:b/>
          <w:shd w:val="clear" w:color="auto" w:fill="FFFF00"/>
          <w:lang w:val="es-MX" w:eastAsia="en-US"/>
        </w:rPr>
      </w:pPr>
    </w:p>
    <w:p w14:paraId="636FF178" w14:textId="5551B369" w:rsidR="00077423" w:rsidRPr="008A01FC" w:rsidRDefault="00077423" w:rsidP="00077423">
      <w:pPr>
        <w:shd w:val="clear" w:color="auto" w:fill="FFFFFF"/>
        <w:tabs>
          <w:tab w:val="left" w:pos="720"/>
          <w:tab w:val="center" w:pos="5954"/>
        </w:tabs>
        <w:autoSpaceDE w:val="0"/>
        <w:ind w:right="17"/>
        <w:jc w:val="both"/>
        <w:rPr>
          <w:rFonts w:ascii="Calibri" w:hAnsi="Calibri"/>
          <w:sz w:val="22"/>
          <w:szCs w:val="22"/>
        </w:rPr>
      </w:pPr>
      <w:r w:rsidRPr="008A01FC">
        <w:rPr>
          <w:rFonts w:ascii="Arial" w:hAnsi="Arial" w:cs="Arial"/>
          <w:b/>
        </w:rPr>
        <w:t xml:space="preserve">Segundo: </w:t>
      </w:r>
      <w:r w:rsidRPr="008A01FC">
        <w:rPr>
          <w:rFonts w:ascii="Arial" w:hAnsi="Arial" w:cs="Arial"/>
          <w:bCs/>
          <w:lang w:val="es-MX" w:eastAsia="es-MX"/>
        </w:rPr>
        <w:t xml:space="preserve">De conformidad con el artículo 111 fracción VII, de la Ley de Transparencia y Acceso a la Información Pública del Estado de Nuevo León, así como el diverso numeral Décimo Sexto de los multicitados Lineamientos, se determina que </w:t>
      </w:r>
      <w:r w:rsidRPr="008A01FC">
        <w:rPr>
          <w:rFonts w:ascii="Arial" w:hAnsi="Arial" w:cs="Arial"/>
          <w:b/>
          <w:lang w:val="es-MX" w:eastAsia="es-MX"/>
        </w:rPr>
        <w:t xml:space="preserve">existe un </w:t>
      </w:r>
      <w:r w:rsidRPr="00896A72">
        <w:rPr>
          <w:rFonts w:ascii="Arial" w:hAnsi="Arial" w:cs="Arial"/>
          <w:b/>
          <w:lang w:val="es-MX" w:eastAsia="es-MX"/>
        </w:rPr>
        <w:t>incumplimiento</w:t>
      </w:r>
      <w:r w:rsidRPr="00896A72">
        <w:rPr>
          <w:rFonts w:ascii="Arial" w:hAnsi="Arial" w:cs="Arial"/>
          <w:bCs/>
          <w:lang w:val="es-MX" w:eastAsia="es-MX"/>
        </w:rPr>
        <w:t xml:space="preserve"> a la publicación de las obligaciones de transparencia, por parte de </w:t>
      </w:r>
      <w:r w:rsidR="00150C81">
        <w:rPr>
          <w:rFonts w:ascii="Arial" w:hAnsi="Arial" w:cs="Arial"/>
          <w:b/>
          <w:lang w:val="es-MX" w:eastAsia="es-MX"/>
        </w:rPr>
        <w:t>157</w:t>
      </w:r>
      <w:r w:rsidRPr="00896A72">
        <w:rPr>
          <w:rFonts w:ascii="Arial" w:hAnsi="Arial" w:cs="Arial"/>
          <w:b/>
          <w:lang w:val="es-MX" w:eastAsia="es-MX"/>
        </w:rPr>
        <w:t xml:space="preserve"> </w:t>
      </w:r>
      <w:r w:rsidRPr="00896A72">
        <w:rPr>
          <w:rFonts w:ascii="Arial" w:hAnsi="Arial" w:cs="Arial"/>
        </w:rPr>
        <w:t>de los</w:t>
      </w:r>
      <w:r w:rsidRPr="00401C11">
        <w:rPr>
          <w:rFonts w:ascii="Arial" w:hAnsi="Arial" w:cs="Arial"/>
        </w:rPr>
        <w:t xml:space="preserve"> </w:t>
      </w:r>
      <w:r w:rsidR="002359CC" w:rsidRPr="00401C11">
        <w:rPr>
          <w:rFonts w:ascii="Arial" w:hAnsi="Arial" w:cs="Arial"/>
        </w:rPr>
        <w:t>20</w:t>
      </w:r>
      <w:r w:rsidR="00FD01AE">
        <w:rPr>
          <w:rFonts w:ascii="Arial" w:hAnsi="Arial" w:cs="Arial"/>
        </w:rPr>
        <w:t>3</w:t>
      </w:r>
      <w:r w:rsidRPr="00401C11">
        <w:rPr>
          <w:rFonts w:ascii="Arial" w:hAnsi="Arial" w:cs="Arial"/>
          <w:bCs/>
        </w:rPr>
        <w:t xml:space="preserve"> sujetos obligados</w:t>
      </w:r>
      <w:r w:rsidRPr="00401C11">
        <w:rPr>
          <w:rFonts w:ascii="Arial" w:hAnsi="Arial" w:cs="Arial"/>
        </w:rPr>
        <w:t xml:space="preserve"> evaluados y que se encuentran dentro del Anexo </w:t>
      </w:r>
      <w:r w:rsidR="00F00C3F" w:rsidRPr="00401C11">
        <w:rPr>
          <w:rFonts w:ascii="Arial" w:hAnsi="Arial" w:cs="Arial"/>
        </w:rPr>
        <w:t>Ú</w:t>
      </w:r>
      <w:r w:rsidRPr="00401C11">
        <w:rPr>
          <w:rFonts w:ascii="Arial" w:hAnsi="Arial" w:cs="Arial"/>
        </w:rPr>
        <w:t>nico del presente acuerdo.</w:t>
      </w:r>
    </w:p>
    <w:p w14:paraId="588F8473" w14:textId="77777777" w:rsidR="00077423" w:rsidRPr="008A01FC" w:rsidRDefault="00077423" w:rsidP="00077423">
      <w:pPr>
        <w:shd w:val="clear" w:color="auto" w:fill="FFFFFF"/>
        <w:autoSpaceDE w:val="0"/>
        <w:jc w:val="both"/>
        <w:rPr>
          <w:rFonts w:ascii="Arial" w:hAnsi="Arial" w:cs="Arial"/>
          <w:b/>
          <w:lang w:val="es-MX" w:eastAsia="es-MX"/>
        </w:rPr>
      </w:pPr>
    </w:p>
    <w:p w14:paraId="14D91349" w14:textId="4B61CD02" w:rsidR="00077423" w:rsidRPr="008A01FC" w:rsidRDefault="00077423" w:rsidP="00077423">
      <w:pPr>
        <w:shd w:val="clear" w:color="auto" w:fill="FFFFFF"/>
        <w:autoSpaceDE w:val="0"/>
        <w:jc w:val="both"/>
        <w:rPr>
          <w:rFonts w:ascii="Calibri" w:hAnsi="Calibri"/>
          <w:sz w:val="22"/>
          <w:szCs w:val="22"/>
          <w:lang w:eastAsia="en-US"/>
        </w:rPr>
      </w:pPr>
      <w:r w:rsidRPr="008A01FC">
        <w:rPr>
          <w:rFonts w:ascii="Arial" w:hAnsi="Arial" w:cs="Arial"/>
          <w:b/>
          <w:bCs/>
          <w:lang w:val="es-MX" w:eastAsia="es-MX"/>
        </w:rPr>
        <w:t xml:space="preserve">Tercero: </w:t>
      </w:r>
      <w:r w:rsidRPr="008A01FC">
        <w:rPr>
          <w:rFonts w:ascii="Arial" w:hAnsi="Arial" w:cs="Arial"/>
          <w:lang w:val="es-MX" w:eastAsia="es-MX"/>
        </w:rPr>
        <w:t xml:space="preserve">Se </w:t>
      </w:r>
      <w:r w:rsidRPr="008A01FC">
        <w:rPr>
          <w:rFonts w:ascii="Arial" w:hAnsi="Arial" w:cs="Arial"/>
          <w:bCs/>
          <w:lang w:val="es-MX" w:eastAsia="es-MX"/>
        </w:rPr>
        <w:t xml:space="preserve">ordena a la </w:t>
      </w:r>
      <w:r w:rsidR="00F00C3F" w:rsidRPr="008A01FC">
        <w:rPr>
          <w:rFonts w:ascii="Arial" w:hAnsi="Arial" w:cs="Arial"/>
          <w:lang w:val="es-MX" w:eastAsia="es-MX"/>
        </w:rPr>
        <w:t>Dirección de Asuntos Jurídicos</w:t>
      </w:r>
      <w:r w:rsidRPr="008A01FC">
        <w:rPr>
          <w:rFonts w:ascii="Arial" w:hAnsi="Arial" w:cs="Arial"/>
          <w:bCs/>
          <w:lang w:val="es-MX" w:eastAsia="es-MX"/>
        </w:rPr>
        <w:t xml:space="preserve"> </w:t>
      </w:r>
      <w:r w:rsidRPr="008A01FC">
        <w:rPr>
          <w:rFonts w:ascii="Arial" w:hAnsi="Arial" w:cs="Arial"/>
          <w:b/>
          <w:bCs/>
          <w:lang w:val="es-MX" w:eastAsia="es-MX"/>
        </w:rPr>
        <w:t xml:space="preserve">que lleve a cabo los procedimientos de incumplimiento de obligaciones de transparencia </w:t>
      </w:r>
      <w:r w:rsidRPr="008A01FC">
        <w:rPr>
          <w:rFonts w:ascii="Arial" w:hAnsi="Arial" w:cs="Arial"/>
        </w:rPr>
        <w:t xml:space="preserve">previstos en </w:t>
      </w:r>
      <w:r w:rsidRPr="008A01FC">
        <w:rPr>
          <w:rFonts w:ascii="Arial" w:hAnsi="Arial" w:cs="Arial"/>
          <w:bCs/>
          <w:lang w:val="es-MX" w:eastAsia="es-MX"/>
        </w:rPr>
        <w:t>los</w:t>
      </w:r>
      <w:r w:rsidRPr="008A01FC">
        <w:rPr>
          <w:rFonts w:ascii="Arial" w:hAnsi="Arial" w:cs="Arial"/>
        </w:rPr>
        <w:t xml:space="preserve"> artículos 111, fracciones VIII a XI y 112 de la Ley de la materia</w:t>
      </w:r>
      <w:r w:rsidRPr="008A01FC">
        <w:rPr>
          <w:rFonts w:ascii="Arial" w:hAnsi="Arial" w:cs="Arial"/>
          <w:bCs/>
          <w:lang w:val="es-MX" w:eastAsia="es-MX"/>
        </w:rPr>
        <w:t>, a los sujetos obligados que se encuentran dentro del anexo señalado en el párrafo anterior</w:t>
      </w:r>
      <w:r w:rsidRPr="008A01FC">
        <w:rPr>
          <w:rFonts w:ascii="Arial" w:hAnsi="Arial" w:cs="Arial"/>
        </w:rPr>
        <w:t>.</w:t>
      </w:r>
    </w:p>
    <w:p w14:paraId="66C59363" w14:textId="77777777" w:rsidR="00077423" w:rsidRDefault="00077423" w:rsidP="00077423">
      <w:pPr>
        <w:shd w:val="clear" w:color="auto" w:fill="FFFFFF"/>
        <w:jc w:val="both"/>
        <w:rPr>
          <w:rFonts w:ascii="Arial" w:hAnsi="Arial" w:cs="Arial"/>
          <w:lang w:val="es-MX"/>
        </w:rPr>
      </w:pPr>
    </w:p>
    <w:p w14:paraId="60B12C63" w14:textId="77777777" w:rsidR="000F3C59" w:rsidRPr="008A01FC" w:rsidRDefault="000F3C59" w:rsidP="00077423">
      <w:pPr>
        <w:shd w:val="clear" w:color="auto" w:fill="FFFFFF"/>
        <w:jc w:val="both"/>
        <w:rPr>
          <w:rFonts w:ascii="Arial" w:hAnsi="Arial" w:cs="Arial"/>
          <w:lang w:val="es-MX"/>
        </w:rPr>
      </w:pPr>
    </w:p>
    <w:p w14:paraId="30459B36" w14:textId="77777777" w:rsidR="00077423" w:rsidRPr="008A01FC" w:rsidRDefault="00077423" w:rsidP="00077423">
      <w:pPr>
        <w:shd w:val="clear" w:color="auto" w:fill="FFFFFF"/>
        <w:jc w:val="center"/>
        <w:rPr>
          <w:rFonts w:ascii="Arial" w:hAnsi="Arial" w:cs="Arial"/>
          <w:b/>
          <w:bCs/>
          <w:lang w:val="en-US"/>
        </w:rPr>
      </w:pPr>
      <w:r w:rsidRPr="008A01FC">
        <w:rPr>
          <w:rFonts w:ascii="Arial" w:hAnsi="Arial" w:cs="Arial"/>
          <w:b/>
          <w:bCs/>
          <w:lang w:val="en-US"/>
        </w:rPr>
        <w:t>T R A N S I T O R I O S</w:t>
      </w:r>
    </w:p>
    <w:p w14:paraId="79602C99" w14:textId="77777777" w:rsidR="00077423" w:rsidRDefault="00077423" w:rsidP="00077423">
      <w:pPr>
        <w:shd w:val="clear" w:color="auto" w:fill="FFFFFF"/>
        <w:ind w:right="-285"/>
        <w:rPr>
          <w:rFonts w:ascii="Arial" w:hAnsi="Arial" w:cs="Arial"/>
          <w:b/>
          <w:bCs/>
          <w:lang w:val="en-US"/>
        </w:rPr>
      </w:pPr>
    </w:p>
    <w:p w14:paraId="20CB2178" w14:textId="77777777" w:rsidR="000F3C59" w:rsidRPr="008A01FC" w:rsidRDefault="000F3C59" w:rsidP="00077423">
      <w:pPr>
        <w:shd w:val="clear" w:color="auto" w:fill="FFFFFF"/>
        <w:ind w:right="-285"/>
        <w:rPr>
          <w:rFonts w:ascii="Arial" w:hAnsi="Arial" w:cs="Arial"/>
          <w:b/>
          <w:bCs/>
          <w:lang w:val="en-US"/>
        </w:rPr>
      </w:pPr>
    </w:p>
    <w:p w14:paraId="799BDC72" w14:textId="77777777" w:rsidR="00077423" w:rsidRPr="008A01FC" w:rsidRDefault="00077423" w:rsidP="00D60FB3">
      <w:pPr>
        <w:shd w:val="clear" w:color="auto" w:fill="FFFFFF"/>
        <w:ind w:right="22"/>
        <w:rPr>
          <w:rFonts w:ascii="Calibri" w:hAnsi="Calibri"/>
          <w:sz w:val="22"/>
          <w:szCs w:val="22"/>
        </w:rPr>
      </w:pPr>
      <w:r w:rsidRPr="008A01FC">
        <w:rPr>
          <w:rFonts w:ascii="Arial" w:hAnsi="Arial" w:cs="Arial"/>
          <w:b/>
          <w:bCs/>
        </w:rPr>
        <w:t xml:space="preserve">PRIMERO: </w:t>
      </w:r>
      <w:r w:rsidRPr="008A01FC">
        <w:rPr>
          <w:rFonts w:ascii="Arial" w:hAnsi="Arial" w:cs="Arial"/>
          <w:bCs/>
        </w:rPr>
        <w:t>El presente acuerdo entrará en vigor al momento de su aprobación</w:t>
      </w:r>
      <w:r w:rsidRPr="008A01FC">
        <w:rPr>
          <w:rFonts w:ascii="Arial" w:hAnsi="Arial" w:cs="Arial"/>
        </w:rPr>
        <w:t>.</w:t>
      </w:r>
    </w:p>
    <w:p w14:paraId="6B64ECC9" w14:textId="77777777" w:rsidR="00077423" w:rsidRPr="008A01FC" w:rsidRDefault="00077423" w:rsidP="00D60FB3">
      <w:pPr>
        <w:shd w:val="clear" w:color="auto" w:fill="FFFFFF"/>
        <w:ind w:right="22"/>
        <w:rPr>
          <w:rFonts w:ascii="Arial" w:hAnsi="Arial" w:cs="Arial"/>
        </w:rPr>
      </w:pPr>
      <w:r w:rsidRPr="008A01FC">
        <w:rPr>
          <w:rFonts w:ascii="Arial" w:hAnsi="Arial" w:cs="Arial"/>
        </w:rPr>
        <w:t xml:space="preserve"> </w:t>
      </w:r>
    </w:p>
    <w:p w14:paraId="19DCC01A" w14:textId="0202A20B" w:rsidR="00077423" w:rsidRPr="008A01FC" w:rsidRDefault="00077423" w:rsidP="00D60FB3">
      <w:pPr>
        <w:shd w:val="clear" w:color="auto" w:fill="FFFFFF"/>
        <w:ind w:right="22"/>
        <w:rPr>
          <w:rFonts w:ascii="Calibri" w:hAnsi="Calibri"/>
          <w:sz w:val="22"/>
          <w:szCs w:val="22"/>
        </w:rPr>
      </w:pPr>
      <w:r w:rsidRPr="008A01FC">
        <w:rPr>
          <w:rFonts w:ascii="Arial" w:hAnsi="Arial" w:cs="Arial"/>
          <w:b/>
          <w:bCs/>
        </w:rPr>
        <w:t>SEGUNDO</w:t>
      </w:r>
      <w:r w:rsidRPr="008A01FC">
        <w:rPr>
          <w:rFonts w:ascii="Arial" w:hAnsi="Arial" w:cs="Arial"/>
        </w:rPr>
        <w:t>:</w:t>
      </w:r>
      <w:r w:rsidRPr="008A01FC">
        <w:rPr>
          <w:rFonts w:ascii="Arial" w:hAnsi="Arial" w:cs="Arial"/>
          <w:bCs/>
        </w:rPr>
        <w:t xml:space="preserve"> Publíquese el presente acuerdo y su anexo en la página de internet de este Instituto.</w:t>
      </w:r>
    </w:p>
    <w:p w14:paraId="44C25A45" w14:textId="77777777" w:rsidR="00077423" w:rsidRPr="008A01FC" w:rsidRDefault="00077423" w:rsidP="00077423">
      <w:pPr>
        <w:shd w:val="clear" w:color="auto" w:fill="FFFFFF"/>
        <w:ind w:right="22"/>
        <w:jc w:val="both"/>
      </w:pPr>
      <w:r w:rsidRPr="008A01FC">
        <w:rPr>
          <w:rFonts w:ascii="Arial" w:hAnsi="Arial" w:cs="Arial"/>
          <w:bCs/>
        </w:rPr>
        <w:t xml:space="preserve">   </w:t>
      </w:r>
    </w:p>
    <w:p w14:paraId="031A0C35" w14:textId="7F3897DB" w:rsidR="00077423" w:rsidRPr="00535765" w:rsidRDefault="00077423" w:rsidP="00E51B3D">
      <w:pPr>
        <w:shd w:val="clear" w:color="auto" w:fill="FFFFFF"/>
        <w:tabs>
          <w:tab w:val="left" w:pos="720"/>
          <w:tab w:val="center" w:pos="5954"/>
        </w:tabs>
        <w:autoSpaceDE w:val="0"/>
        <w:ind w:right="17"/>
        <w:jc w:val="both"/>
      </w:pPr>
      <w:r w:rsidRPr="008A01FC">
        <w:rPr>
          <w:rFonts w:ascii="Arial" w:hAnsi="Arial" w:cs="Arial"/>
          <w:b/>
        </w:rPr>
        <w:t>TERCERO:</w:t>
      </w:r>
      <w:r w:rsidRPr="008A01FC">
        <w:rPr>
          <w:rFonts w:ascii="Arial" w:hAnsi="Arial" w:cs="Arial"/>
          <w:bCs/>
        </w:rPr>
        <w:t xml:space="preserve"> </w:t>
      </w:r>
      <w:r w:rsidR="00C87DE3" w:rsidRPr="00C87DE3">
        <w:rPr>
          <w:rFonts w:ascii="Arial" w:hAnsi="Arial" w:cs="Arial"/>
          <w:bCs/>
        </w:rPr>
        <w:t>L</w:t>
      </w:r>
      <w:r w:rsidRPr="00C87DE3">
        <w:rPr>
          <w:rFonts w:ascii="Arial" w:hAnsi="Arial" w:cs="Arial"/>
          <w:bCs/>
        </w:rPr>
        <w:t xml:space="preserve">os sujetos obligados podrán dar de baja de la Plataforma Nacional de Transparencia los registros y/o archivos electrónicos o digitales generados para el cumplimiento de dichas obligaciones de transparencia, que ya cumplieron su ciclo de conservación acorde a lo establecido en la </w:t>
      </w:r>
      <w:r w:rsidRPr="00C87DE3">
        <w:rPr>
          <w:rFonts w:ascii="Arial" w:hAnsi="Arial" w:cs="Arial"/>
          <w:bCs/>
          <w:i/>
          <w:iCs/>
        </w:rPr>
        <w:t>Tabla de Actualización y Conservación de la Información para los Sujetos Obligados</w:t>
      </w:r>
      <w:r w:rsidRPr="00C87DE3">
        <w:rPr>
          <w:rFonts w:ascii="Arial" w:hAnsi="Arial" w:cs="Arial"/>
          <w:bCs/>
        </w:rPr>
        <w:t>,</w:t>
      </w:r>
      <w:r w:rsidRPr="008A01FC">
        <w:rPr>
          <w:rFonts w:ascii="Arial" w:hAnsi="Arial" w:cs="Arial"/>
          <w:bCs/>
        </w:rPr>
        <w:t xml:space="preserve"> salvaguardando su conservación en el expediente electrónico correspondiente a los plazos establecidos en el Catálogo de Disposición Documental del sujeto obligado, ello con la finalidad de garantizar el derecho de acceso a la información, cuando sea ejercido a través de una solicitud de información. </w:t>
      </w:r>
    </w:p>
    <w:p w14:paraId="4044CB25" w14:textId="2BCFC8B2" w:rsidR="00896A72" w:rsidRDefault="00160954" w:rsidP="000F3C59">
      <w:pPr>
        <w:suppressAutoHyphens w:val="0"/>
        <w:rPr>
          <w:rFonts w:ascii="Arial" w:hAnsi="Arial" w:cs="Arial"/>
          <w:color w:val="000000"/>
        </w:rPr>
      </w:pPr>
      <w:r>
        <w:rPr>
          <w:rFonts w:ascii="Arial" w:hAnsi="Arial" w:cs="Arial"/>
          <w:color w:val="000000"/>
        </w:rPr>
        <w:br w:type="page"/>
      </w:r>
    </w:p>
    <w:p w14:paraId="6E30C203" w14:textId="7EE045C6" w:rsidR="00E51B3D" w:rsidRPr="00E51B3D" w:rsidRDefault="00E51B3D" w:rsidP="00E51B3D">
      <w:pPr>
        <w:shd w:val="clear" w:color="auto" w:fill="FFFFFF"/>
        <w:tabs>
          <w:tab w:val="left" w:pos="720"/>
          <w:tab w:val="center" w:pos="5954"/>
        </w:tabs>
        <w:autoSpaceDE w:val="0"/>
        <w:ind w:right="17"/>
        <w:jc w:val="both"/>
        <w:rPr>
          <w:rFonts w:ascii="Arial" w:hAnsi="Arial" w:cs="Arial"/>
          <w:color w:val="000000"/>
        </w:rPr>
      </w:pPr>
      <w:r w:rsidRPr="00E51B3D">
        <w:rPr>
          <w:rFonts w:ascii="Arial" w:hAnsi="Arial" w:cs="Arial"/>
          <w:color w:val="000000"/>
        </w:rPr>
        <w:lastRenderedPageBreak/>
        <w:t xml:space="preserve">Así lo acordó, por unanimidad de votos de las </w:t>
      </w:r>
      <w:proofErr w:type="gramStart"/>
      <w:r w:rsidRPr="00E51B3D">
        <w:rPr>
          <w:rFonts w:ascii="Arial" w:hAnsi="Arial" w:cs="Arial"/>
          <w:color w:val="000000"/>
        </w:rPr>
        <w:t>Consejeras</w:t>
      </w:r>
      <w:proofErr w:type="gramEnd"/>
      <w:r w:rsidR="00654E50">
        <w:rPr>
          <w:rFonts w:ascii="Arial" w:hAnsi="Arial" w:cs="Arial"/>
          <w:color w:val="000000"/>
        </w:rPr>
        <w:t xml:space="preserve"> y los</w:t>
      </w:r>
      <w:r w:rsidRPr="00E51B3D">
        <w:rPr>
          <w:rFonts w:ascii="Arial" w:hAnsi="Arial" w:cs="Arial"/>
          <w:color w:val="000000"/>
        </w:rPr>
        <w:t xml:space="preserve"> </w:t>
      </w:r>
      <w:proofErr w:type="gramStart"/>
      <w:r w:rsidRPr="00E51B3D">
        <w:rPr>
          <w:rFonts w:ascii="Arial" w:hAnsi="Arial" w:cs="Arial"/>
          <w:color w:val="000000"/>
        </w:rPr>
        <w:t>Consejero</w:t>
      </w:r>
      <w:r w:rsidR="00654E50">
        <w:rPr>
          <w:rFonts w:ascii="Arial" w:hAnsi="Arial" w:cs="Arial"/>
          <w:color w:val="000000"/>
        </w:rPr>
        <w:t>s</w:t>
      </w:r>
      <w:proofErr w:type="gramEnd"/>
      <w:r w:rsidRPr="00E51B3D">
        <w:rPr>
          <w:rFonts w:ascii="Arial" w:hAnsi="Arial" w:cs="Arial"/>
          <w:color w:val="000000"/>
        </w:rPr>
        <w:t xml:space="preserve"> presentes integrantes del Pleno del </w:t>
      </w:r>
      <w:r w:rsidRPr="00E51B3D">
        <w:rPr>
          <w:rFonts w:ascii="Arial" w:hAnsi="Arial" w:cs="Arial"/>
          <w:iCs/>
          <w:color w:val="000000"/>
        </w:rPr>
        <w:t>Instituto Estatal de Transparencia, Acceso a la Información y Protección de Datos Personales</w:t>
      </w:r>
      <w:r w:rsidRPr="00E51B3D">
        <w:rPr>
          <w:rFonts w:ascii="Arial" w:hAnsi="Arial" w:cs="Arial"/>
          <w:color w:val="000000"/>
        </w:rPr>
        <w:t xml:space="preserve">, </w:t>
      </w:r>
      <w:r w:rsidRPr="00DF6027">
        <w:rPr>
          <w:rFonts w:ascii="Arial" w:hAnsi="Arial" w:cs="Arial"/>
          <w:color w:val="000000"/>
        </w:rPr>
        <w:t>en la</w:t>
      </w:r>
      <w:r w:rsidR="00F75C2C" w:rsidRPr="00DF6027">
        <w:rPr>
          <w:rFonts w:ascii="Arial" w:hAnsi="Arial" w:cs="Arial"/>
          <w:color w:val="000000"/>
        </w:rPr>
        <w:t xml:space="preserve"> </w:t>
      </w:r>
      <w:r w:rsidR="00895F3D">
        <w:rPr>
          <w:rFonts w:ascii="Arial" w:hAnsi="Arial" w:cs="Arial"/>
          <w:color w:val="000000"/>
        </w:rPr>
        <w:t>cuadragésima cuarta</w:t>
      </w:r>
      <w:r w:rsidR="007108E6">
        <w:rPr>
          <w:rFonts w:ascii="Arial" w:hAnsi="Arial" w:cs="Arial"/>
          <w:color w:val="000000"/>
        </w:rPr>
        <w:t xml:space="preserve"> </w:t>
      </w:r>
      <w:r w:rsidRPr="00DF6027">
        <w:rPr>
          <w:rFonts w:ascii="Arial" w:hAnsi="Arial" w:cs="Arial"/>
          <w:color w:val="000000"/>
        </w:rPr>
        <w:t xml:space="preserve">sesión ordinaria celebrada el </w:t>
      </w:r>
      <w:r w:rsidR="00895F3D">
        <w:rPr>
          <w:rFonts w:ascii="Arial" w:hAnsi="Arial" w:cs="Arial"/>
          <w:color w:val="000000"/>
        </w:rPr>
        <w:t>2</w:t>
      </w:r>
      <w:r w:rsidR="00F73F43">
        <w:rPr>
          <w:rFonts w:ascii="Arial" w:hAnsi="Arial" w:cs="Arial"/>
          <w:color w:val="000000"/>
        </w:rPr>
        <w:t>7</w:t>
      </w:r>
      <w:r w:rsidR="00BC6B25" w:rsidRPr="00332FAC">
        <w:rPr>
          <w:rFonts w:ascii="Arial" w:hAnsi="Arial" w:cs="Arial"/>
          <w:color w:val="000000"/>
        </w:rPr>
        <w:t xml:space="preserve"> d</w:t>
      </w:r>
      <w:r w:rsidRPr="00332FAC">
        <w:rPr>
          <w:rFonts w:ascii="Arial" w:hAnsi="Arial" w:cs="Arial"/>
          <w:color w:val="000000"/>
        </w:rPr>
        <w:t xml:space="preserve">e </w:t>
      </w:r>
      <w:r w:rsidR="00895F3D">
        <w:rPr>
          <w:rFonts w:ascii="Arial" w:hAnsi="Arial" w:cs="Arial"/>
          <w:color w:val="000000"/>
        </w:rPr>
        <w:t xml:space="preserve">noviembre </w:t>
      </w:r>
      <w:r w:rsidRPr="00332FAC">
        <w:rPr>
          <w:rFonts w:ascii="Arial" w:hAnsi="Arial" w:cs="Arial"/>
          <w:color w:val="000000"/>
        </w:rPr>
        <w:t>de 202</w:t>
      </w:r>
      <w:r w:rsidR="00E45677" w:rsidRPr="00332FAC">
        <w:rPr>
          <w:rFonts w:ascii="Arial" w:hAnsi="Arial" w:cs="Arial"/>
          <w:color w:val="000000"/>
        </w:rPr>
        <w:t>5</w:t>
      </w:r>
      <w:r w:rsidRPr="00332FAC">
        <w:rPr>
          <w:rFonts w:ascii="Arial" w:hAnsi="Arial" w:cs="Arial"/>
          <w:color w:val="000000"/>
        </w:rPr>
        <w:t>.</w:t>
      </w:r>
      <w:r w:rsidRPr="00DF6027">
        <w:rPr>
          <w:rFonts w:ascii="Arial" w:hAnsi="Arial" w:cs="Arial"/>
          <w:color w:val="000000"/>
        </w:rPr>
        <w:t xml:space="preserve"> Las </w:t>
      </w:r>
      <w:proofErr w:type="gramStart"/>
      <w:r w:rsidRPr="00DF6027">
        <w:rPr>
          <w:rFonts w:ascii="Arial" w:hAnsi="Arial" w:cs="Arial"/>
          <w:color w:val="000000"/>
        </w:rPr>
        <w:t>Consejeras</w:t>
      </w:r>
      <w:proofErr w:type="gramEnd"/>
      <w:r w:rsidR="006C0D48" w:rsidRPr="00DF6027">
        <w:rPr>
          <w:rFonts w:ascii="Arial" w:hAnsi="Arial" w:cs="Arial"/>
          <w:color w:val="000000"/>
        </w:rPr>
        <w:t xml:space="preserve"> y los </w:t>
      </w:r>
      <w:proofErr w:type="gramStart"/>
      <w:r w:rsidRPr="00DF6027">
        <w:rPr>
          <w:rFonts w:ascii="Arial" w:hAnsi="Arial" w:cs="Arial"/>
          <w:color w:val="000000"/>
        </w:rPr>
        <w:t>Consejero</w:t>
      </w:r>
      <w:r w:rsidR="006C0D48" w:rsidRPr="00DF6027">
        <w:rPr>
          <w:rFonts w:ascii="Arial" w:hAnsi="Arial" w:cs="Arial"/>
          <w:color w:val="000000"/>
        </w:rPr>
        <w:t>s</w:t>
      </w:r>
      <w:proofErr w:type="gramEnd"/>
      <w:r w:rsidRPr="00DF6027">
        <w:rPr>
          <w:rFonts w:ascii="Arial" w:hAnsi="Arial" w:cs="Arial"/>
          <w:color w:val="000000"/>
        </w:rPr>
        <w:t xml:space="preserve"> presentes firman al calce para todos los efectos a que haya lugar.</w:t>
      </w:r>
    </w:p>
    <w:p w14:paraId="5AD7BA26" w14:textId="77777777" w:rsidR="00535765" w:rsidRDefault="00535765" w:rsidP="00377043">
      <w:pPr>
        <w:shd w:val="clear" w:color="auto" w:fill="FFFFFF"/>
        <w:jc w:val="center"/>
        <w:rPr>
          <w:rFonts w:ascii="Arial" w:hAnsi="Arial" w:cs="Arial"/>
          <w:b/>
          <w:sz w:val="22"/>
          <w:szCs w:val="22"/>
          <w:lang w:val="es-MX"/>
        </w:rPr>
      </w:pPr>
    </w:p>
    <w:p w14:paraId="6FCE6771" w14:textId="77777777" w:rsidR="00377043" w:rsidRDefault="00377043" w:rsidP="00377043">
      <w:pPr>
        <w:shd w:val="clear" w:color="auto" w:fill="FFFFFF"/>
        <w:jc w:val="center"/>
        <w:rPr>
          <w:rFonts w:ascii="Arial" w:hAnsi="Arial" w:cs="Arial"/>
          <w:b/>
          <w:sz w:val="22"/>
          <w:szCs w:val="22"/>
          <w:lang w:val="es-MX"/>
        </w:rPr>
      </w:pPr>
    </w:p>
    <w:p w14:paraId="20F0E3AD" w14:textId="77777777" w:rsidR="00E45677" w:rsidRDefault="00E45677" w:rsidP="00377043">
      <w:pPr>
        <w:shd w:val="clear" w:color="auto" w:fill="FFFFFF"/>
        <w:jc w:val="center"/>
        <w:rPr>
          <w:rFonts w:ascii="Arial" w:hAnsi="Arial" w:cs="Arial"/>
          <w:b/>
          <w:sz w:val="22"/>
          <w:szCs w:val="22"/>
          <w:lang w:val="es-MX"/>
        </w:rPr>
      </w:pPr>
    </w:p>
    <w:p w14:paraId="1C5D020B" w14:textId="77777777" w:rsidR="00E45677" w:rsidRDefault="00E45677" w:rsidP="00377043">
      <w:pPr>
        <w:shd w:val="clear" w:color="auto" w:fill="FFFFFF"/>
        <w:jc w:val="center"/>
        <w:rPr>
          <w:rFonts w:ascii="Arial" w:hAnsi="Arial" w:cs="Arial"/>
          <w:b/>
          <w:sz w:val="22"/>
          <w:szCs w:val="22"/>
          <w:lang w:val="es-MX"/>
        </w:rPr>
      </w:pPr>
    </w:p>
    <w:p w14:paraId="20001FD4" w14:textId="77777777" w:rsidR="00377043" w:rsidRPr="008A01FC" w:rsidRDefault="00377043" w:rsidP="00377043">
      <w:pPr>
        <w:shd w:val="clear" w:color="auto" w:fill="FFFFFF"/>
        <w:jc w:val="center"/>
        <w:rPr>
          <w:rFonts w:ascii="Arial" w:hAnsi="Arial" w:cs="Arial"/>
          <w:b/>
          <w:sz w:val="22"/>
          <w:szCs w:val="22"/>
          <w:lang w:val="es-MX"/>
        </w:rPr>
      </w:pPr>
    </w:p>
    <w:p w14:paraId="13F0A16B" w14:textId="29902FFB" w:rsidR="00E402BD" w:rsidRPr="00CA388D" w:rsidRDefault="00E402BD" w:rsidP="00377043">
      <w:pPr>
        <w:shd w:val="clear" w:color="auto" w:fill="FFFFFF"/>
        <w:tabs>
          <w:tab w:val="left" w:pos="3780"/>
        </w:tabs>
        <w:jc w:val="center"/>
        <w:rPr>
          <w:rFonts w:ascii="Arial" w:hAnsi="Arial" w:cs="Arial"/>
          <w:b/>
          <w:lang w:val="es-MX"/>
        </w:rPr>
      </w:pPr>
    </w:p>
    <w:p w14:paraId="415DF8ED" w14:textId="77777777" w:rsidR="00535765" w:rsidRDefault="00535765" w:rsidP="00377043">
      <w:pPr>
        <w:jc w:val="center"/>
        <w:rPr>
          <w:rFonts w:ascii="Arial" w:hAnsi="Arial" w:cs="Arial"/>
          <w:sz w:val="22"/>
          <w:szCs w:val="22"/>
        </w:rPr>
      </w:pPr>
      <w:r>
        <w:rPr>
          <w:rFonts w:ascii="Arial" w:hAnsi="Arial" w:cs="Arial"/>
          <w:sz w:val="22"/>
          <w:szCs w:val="22"/>
        </w:rPr>
        <w:t>Brenda Lizeth González Lara</w:t>
      </w:r>
    </w:p>
    <w:p w14:paraId="4D237BB5" w14:textId="77777777" w:rsidR="00535765" w:rsidRDefault="00535765" w:rsidP="00377043">
      <w:pPr>
        <w:pStyle w:val="texto"/>
        <w:spacing w:after="0" w:line="240" w:lineRule="auto"/>
        <w:ind w:firstLine="0"/>
        <w:jc w:val="center"/>
        <w:rPr>
          <w:rFonts w:cs="Arial"/>
          <w:b/>
          <w:sz w:val="22"/>
          <w:szCs w:val="22"/>
        </w:rPr>
      </w:pPr>
      <w:r>
        <w:rPr>
          <w:rFonts w:cs="Arial"/>
          <w:b/>
          <w:sz w:val="22"/>
          <w:szCs w:val="22"/>
        </w:rPr>
        <w:t xml:space="preserve">Consejera </w:t>
      </w:r>
      <w:proofErr w:type="gramStart"/>
      <w:r>
        <w:rPr>
          <w:rFonts w:cs="Arial"/>
          <w:b/>
          <w:sz w:val="22"/>
          <w:szCs w:val="22"/>
        </w:rPr>
        <w:t>Presidenta</w:t>
      </w:r>
      <w:proofErr w:type="gramEnd"/>
    </w:p>
    <w:p w14:paraId="45464E21" w14:textId="77777777" w:rsidR="00535765" w:rsidRDefault="00535765" w:rsidP="00377043">
      <w:pPr>
        <w:jc w:val="center"/>
        <w:rPr>
          <w:rFonts w:ascii="Arial" w:hAnsi="Arial" w:cs="Arial"/>
          <w:b/>
          <w:sz w:val="22"/>
          <w:szCs w:val="22"/>
        </w:rPr>
      </w:pPr>
    </w:p>
    <w:p w14:paraId="4A40A748" w14:textId="77777777" w:rsidR="00E45677" w:rsidRDefault="00E45677" w:rsidP="00377043">
      <w:pPr>
        <w:jc w:val="center"/>
        <w:rPr>
          <w:rFonts w:ascii="Arial" w:hAnsi="Arial" w:cs="Arial"/>
          <w:b/>
          <w:sz w:val="22"/>
          <w:szCs w:val="22"/>
        </w:rPr>
      </w:pPr>
    </w:p>
    <w:p w14:paraId="0253095C" w14:textId="77777777" w:rsidR="00E45677" w:rsidRDefault="00E45677" w:rsidP="00377043">
      <w:pPr>
        <w:jc w:val="center"/>
        <w:rPr>
          <w:rFonts w:ascii="Arial" w:hAnsi="Arial" w:cs="Arial"/>
          <w:b/>
          <w:sz w:val="22"/>
          <w:szCs w:val="22"/>
        </w:rPr>
      </w:pPr>
    </w:p>
    <w:p w14:paraId="60DA6D80" w14:textId="77777777" w:rsidR="00160954" w:rsidRDefault="00160954" w:rsidP="00377043">
      <w:pPr>
        <w:jc w:val="center"/>
        <w:rPr>
          <w:rFonts w:ascii="Arial" w:hAnsi="Arial" w:cs="Arial"/>
          <w:b/>
          <w:sz w:val="22"/>
          <w:szCs w:val="22"/>
        </w:rPr>
      </w:pPr>
    </w:p>
    <w:p w14:paraId="534A968F" w14:textId="77777777" w:rsidR="00377043" w:rsidRDefault="00377043" w:rsidP="00377043">
      <w:pPr>
        <w:jc w:val="center"/>
        <w:rPr>
          <w:rFonts w:ascii="Arial" w:hAnsi="Arial" w:cs="Arial"/>
          <w:b/>
          <w:sz w:val="22"/>
          <w:szCs w:val="22"/>
        </w:rPr>
      </w:pPr>
    </w:p>
    <w:p w14:paraId="131BEF20" w14:textId="77777777" w:rsidR="00535765" w:rsidRDefault="00535765" w:rsidP="00377043">
      <w:pPr>
        <w:ind w:left="-69"/>
        <w:jc w:val="center"/>
        <w:rPr>
          <w:rFonts w:ascii="Arial" w:hAnsi="Arial" w:cs="Arial"/>
          <w:sz w:val="22"/>
          <w:szCs w:val="22"/>
        </w:rPr>
      </w:pPr>
    </w:p>
    <w:tbl>
      <w:tblPr>
        <w:tblW w:w="9464" w:type="dxa"/>
        <w:tblCellMar>
          <w:left w:w="10" w:type="dxa"/>
          <w:right w:w="10" w:type="dxa"/>
        </w:tblCellMar>
        <w:tblLook w:val="04A0" w:firstRow="1" w:lastRow="0" w:firstColumn="1" w:lastColumn="0" w:noHBand="0" w:noVBand="1"/>
      </w:tblPr>
      <w:tblGrid>
        <w:gridCol w:w="4521"/>
        <w:gridCol w:w="4943"/>
      </w:tblGrid>
      <w:tr w:rsidR="00535765" w14:paraId="3BD4ACB3" w14:textId="77777777" w:rsidTr="00377043">
        <w:tc>
          <w:tcPr>
            <w:tcW w:w="4521" w:type="dxa"/>
            <w:tcMar>
              <w:top w:w="0" w:type="dxa"/>
              <w:left w:w="108" w:type="dxa"/>
              <w:bottom w:w="0" w:type="dxa"/>
              <w:right w:w="108" w:type="dxa"/>
            </w:tcMar>
          </w:tcPr>
          <w:p w14:paraId="2012CC73" w14:textId="7C303222" w:rsidR="00377043" w:rsidRPr="00377043" w:rsidRDefault="00377043" w:rsidP="00377043">
            <w:pPr>
              <w:jc w:val="center"/>
              <w:rPr>
                <w:rFonts w:ascii="Arial" w:hAnsi="Arial" w:cs="Arial"/>
                <w:bCs/>
                <w:sz w:val="22"/>
                <w:szCs w:val="22"/>
                <w:lang w:val="es-ES_tradnl"/>
              </w:rPr>
            </w:pPr>
            <w:r w:rsidRPr="00377043">
              <w:rPr>
                <w:rFonts w:ascii="Arial" w:hAnsi="Arial" w:cs="Arial"/>
                <w:bCs/>
                <w:sz w:val="22"/>
                <w:szCs w:val="22"/>
                <w:lang w:val="es-ES_tradnl"/>
              </w:rPr>
              <w:t>María Teresa Treviño Fernández</w:t>
            </w:r>
          </w:p>
          <w:p w14:paraId="0C3A0869" w14:textId="4E69AB72" w:rsidR="00377043" w:rsidRPr="00377043" w:rsidRDefault="00377043" w:rsidP="00377043">
            <w:pPr>
              <w:jc w:val="center"/>
              <w:rPr>
                <w:rFonts w:ascii="Arial" w:hAnsi="Arial" w:cs="Arial"/>
                <w:b/>
                <w:sz w:val="22"/>
                <w:szCs w:val="22"/>
                <w:lang w:val="es-MX"/>
              </w:rPr>
            </w:pPr>
            <w:r w:rsidRPr="00377043">
              <w:rPr>
                <w:rFonts w:ascii="Arial" w:hAnsi="Arial" w:cs="Arial"/>
                <w:b/>
                <w:sz w:val="22"/>
                <w:szCs w:val="22"/>
              </w:rPr>
              <w:t>Consejera Vocal</w:t>
            </w:r>
          </w:p>
          <w:p w14:paraId="0C87A745" w14:textId="77777777" w:rsidR="00535765" w:rsidRDefault="00535765" w:rsidP="00377043">
            <w:pPr>
              <w:jc w:val="center"/>
              <w:rPr>
                <w:rFonts w:ascii="Arial" w:hAnsi="Arial" w:cs="Arial"/>
                <w:bCs/>
                <w:sz w:val="22"/>
                <w:szCs w:val="22"/>
              </w:rPr>
            </w:pPr>
          </w:p>
        </w:tc>
        <w:tc>
          <w:tcPr>
            <w:tcW w:w="4943" w:type="dxa"/>
            <w:tcMar>
              <w:top w:w="0" w:type="dxa"/>
              <w:left w:w="108" w:type="dxa"/>
              <w:bottom w:w="0" w:type="dxa"/>
              <w:right w:w="108" w:type="dxa"/>
            </w:tcMar>
          </w:tcPr>
          <w:p w14:paraId="4B28B671" w14:textId="77777777" w:rsidR="00535765" w:rsidRDefault="00535765" w:rsidP="00377043">
            <w:pPr>
              <w:jc w:val="center"/>
              <w:rPr>
                <w:rFonts w:ascii="Arial" w:hAnsi="Arial" w:cs="Arial"/>
                <w:sz w:val="22"/>
                <w:szCs w:val="22"/>
              </w:rPr>
            </w:pPr>
            <w:r>
              <w:rPr>
                <w:rFonts w:ascii="Arial" w:hAnsi="Arial" w:cs="Arial"/>
                <w:sz w:val="22"/>
                <w:szCs w:val="22"/>
              </w:rPr>
              <w:t>María de los Ángeles Guzmán García</w:t>
            </w:r>
          </w:p>
          <w:p w14:paraId="73EBE59D" w14:textId="77777777" w:rsidR="00535765" w:rsidRDefault="00535765" w:rsidP="00377043">
            <w:pPr>
              <w:jc w:val="center"/>
              <w:rPr>
                <w:rFonts w:ascii="Arial" w:hAnsi="Arial" w:cs="Arial"/>
                <w:b/>
                <w:sz w:val="22"/>
                <w:szCs w:val="22"/>
              </w:rPr>
            </w:pPr>
            <w:r>
              <w:rPr>
                <w:rFonts w:ascii="Arial" w:hAnsi="Arial" w:cs="Arial"/>
                <w:b/>
                <w:sz w:val="22"/>
                <w:szCs w:val="22"/>
              </w:rPr>
              <w:t>Consejera Vocal</w:t>
            </w:r>
          </w:p>
        </w:tc>
      </w:tr>
      <w:tr w:rsidR="00535765" w14:paraId="1E67B748" w14:textId="77777777" w:rsidTr="00377043">
        <w:trPr>
          <w:trHeight w:val="1558"/>
        </w:trPr>
        <w:tc>
          <w:tcPr>
            <w:tcW w:w="9464" w:type="dxa"/>
            <w:gridSpan w:val="2"/>
            <w:tcMar>
              <w:top w:w="0" w:type="dxa"/>
              <w:left w:w="108" w:type="dxa"/>
              <w:bottom w:w="0" w:type="dxa"/>
              <w:right w:w="108" w:type="dxa"/>
            </w:tcMar>
          </w:tcPr>
          <w:p w14:paraId="0CDFF2EE" w14:textId="77777777" w:rsidR="00377043" w:rsidRDefault="00377043" w:rsidP="00377043">
            <w:pPr>
              <w:jc w:val="center"/>
              <w:rPr>
                <w:rFonts w:ascii="Arial" w:hAnsi="Arial" w:cs="Arial"/>
                <w:sz w:val="22"/>
                <w:szCs w:val="22"/>
              </w:rPr>
            </w:pPr>
          </w:p>
          <w:p w14:paraId="3A668238" w14:textId="77777777" w:rsidR="00E45677" w:rsidRDefault="00E45677" w:rsidP="00377043">
            <w:pPr>
              <w:jc w:val="center"/>
              <w:rPr>
                <w:rFonts w:ascii="Arial" w:hAnsi="Arial" w:cs="Arial"/>
                <w:sz w:val="22"/>
                <w:szCs w:val="22"/>
              </w:rPr>
            </w:pPr>
          </w:p>
          <w:p w14:paraId="3F364869" w14:textId="77777777" w:rsidR="00E45677" w:rsidRDefault="00E45677" w:rsidP="00377043">
            <w:pPr>
              <w:jc w:val="center"/>
              <w:rPr>
                <w:rFonts w:ascii="Arial" w:hAnsi="Arial" w:cs="Arial"/>
                <w:sz w:val="22"/>
                <w:szCs w:val="22"/>
              </w:rPr>
            </w:pPr>
          </w:p>
          <w:p w14:paraId="4BBC6C3F" w14:textId="77777777" w:rsidR="00377043" w:rsidRDefault="00377043" w:rsidP="00377043">
            <w:pPr>
              <w:jc w:val="center"/>
              <w:rPr>
                <w:rFonts w:ascii="Arial" w:hAnsi="Arial" w:cs="Arial"/>
                <w:sz w:val="22"/>
                <w:szCs w:val="22"/>
              </w:rPr>
            </w:pPr>
          </w:p>
          <w:p w14:paraId="1285F414" w14:textId="77777777" w:rsidR="00535765" w:rsidRDefault="00535765" w:rsidP="00377043">
            <w:pPr>
              <w:jc w:val="center"/>
              <w:rPr>
                <w:rFonts w:ascii="Arial" w:hAnsi="Arial" w:cs="Arial"/>
                <w:sz w:val="22"/>
                <w:szCs w:val="22"/>
              </w:rPr>
            </w:pPr>
          </w:p>
          <w:tbl>
            <w:tblPr>
              <w:tblW w:w="9248" w:type="dxa"/>
              <w:tblCellMar>
                <w:left w:w="10" w:type="dxa"/>
                <w:right w:w="10" w:type="dxa"/>
              </w:tblCellMar>
              <w:tblLook w:val="04A0" w:firstRow="1" w:lastRow="0" w:firstColumn="1" w:lastColumn="0" w:noHBand="0" w:noVBand="1"/>
            </w:tblPr>
            <w:tblGrid>
              <w:gridCol w:w="4361"/>
              <w:gridCol w:w="4887"/>
            </w:tblGrid>
            <w:tr w:rsidR="00377043" w14:paraId="7A9A92F2" w14:textId="77777777" w:rsidTr="00DF2C63">
              <w:tc>
                <w:tcPr>
                  <w:tcW w:w="4361" w:type="dxa"/>
                  <w:tcMar>
                    <w:top w:w="0" w:type="dxa"/>
                    <w:left w:w="108" w:type="dxa"/>
                    <w:bottom w:w="0" w:type="dxa"/>
                    <w:right w:w="108" w:type="dxa"/>
                  </w:tcMar>
                </w:tcPr>
                <w:p w14:paraId="56ABA844" w14:textId="77777777" w:rsidR="00377043" w:rsidRDefault="00377043" w:rsidP="00377043">
                  <w:pPr>
                    <w:jc w:val="center"/>
                    <w:rPr>
                      <w:rFonts w:ascii="Arial" w:hAnsi="Arial" w:cs="Arial"/>
                      <w:sz w:val="22"/>
                      <w:szCs w:val="22"/>
                    </w:rPr>
                  </w:pPr>
                  <w:r>
                    <w:rPr>
                      <w:rFonts w:ascii="Arial" w:hAnsi="Arial" w:cs="Arial"/>
                      <w:sz w:val="22"/>
                      <w:szCs w:val="22"/>
                    </w:rPr>
                    <w:t>Francisco Reynaldo Guajardo Martínez</w:t>
                  </w:r>
                </w:p>
                <w:p w14:paraId="1263220E" w14:textId="77777777" w:rsidR="00377043" w:rsidRDefault="00377043" w:rsidP="00377043">
                  <w:pPr>
                    <w:jc w:val="center"/>
                    <w:rPr>
                      <w:rFonts w:ascii="Arial" w:hAnsi="Arial" w:cs="Arial"/>
                      <w:b/>
                      <w:sz w:val="22"/>
                      <w:szCs w:val="22"/>
                    </w:rPr>
                  </w:pPr>
                  <w:r>
                    <w:rPr>
                      <w:rFonts w:ascii="Arial" w:hAnsi="Arial" w:cs="Arial"/>
                      <w:b/>
                      <w:sz w:val="22"/>
                      <w:szCs w:val="22"/>
                    </w:rPr>
                    <w:t>Consejero Vocal</w:t>
                  </w:r>
                </w:p>
                <w:p w14:paraId="001E3567" w14:textId="77777777" w:rsidR="00377043" w:rsidRDefault="00377043" w:rsidP="00377043">
                  <w:pPr>
                    <w:jc w:val="center"/>
                    <w:rPr>
                      <w:rFonts w:ascii="Arial" w:hAnsi="Arial" w:cs="Arial"/>
                      <w:bCs/>
                      <w:sz w:val="22"/>
                      <w:szCs w:val="22"/>
                    </w:rPr>
                  </w:pPr>
                </w:p>
              </w:tc>
              <w:tc>
                <w:tcPr>
                  <w:tcW w:w="4887" w:type="dxa"/>
                  <w:tcMar>
                    <w:top w:w="0" w:type="dxa"/>
                    <w:left w:w="108" w:type="dxa"/>
                    <w:bottom w:w="0" w:type="dxa"/>
                    <w:right w:w="108" w:type="dxa"/>
                  </w:tcMar>
                </w:tcPr>
                <w:p w14:paraId="290B850D" w14:textId="46E31359" w:rsidR="00377043" w:rsidRDefault="00377043" w:rsidP="00377043">
                  <w:pPr>
                    <w:jc w:val="center"/>
                    <w:rPr>
                      <w:rFonts w:ascii="Arial" w:hAnsi="Arial" w:cs="Arial"/>
                      <w:sz w:val="22"/>
                      <w:szCs w:val="22"/>
                    </w:rPr>
                  </w:pPr>
                  <w:r>
                    <w:rPr>
                      <w:rFonts w:ascii="Arial" w:hAnsi="Arial" w:cs="Arial"/>
                      <w:sz w:val="22"/>
                      <w:szCs w:val="22"/>
                    </w:rPr>
                    <w:t>Félix Fernando Ramírez Bustillos</w:t>
                  </w:r>
                </w:p>
                <w:p w14:paraId="0FDF0A4B" w14:textId="39FC1279" w:rsidR="00377043" w:rsidRDefault="00377043" w:rsidP="00377043">
                  <w:pPr>
                    <w:jc w:val="center"/>
                    <w:rPr>
                      <w:rFonts w:ascii="Arial" w:hAnsi="Arial" w:cs="Arial"/>
                      <w:b/>
                      <w:sz w:val="22"/>
                      <w:szCs w:val="22"/>
                    </w:rPr>
                  </w:pPr>
                  <w:r>
                    <w:rPr>
                      <w:rFonts w:ascii="Arial" w:hAnsi="Arial" w:cs="Arial"/>
                      <w:b/>
                      <w:sz w:val="22"/>
                      <w:szCs w:val="22"/>
                    </w:rPr>
                    <w:t>Consejero Vocal</w:t>
                  </w:r>
                </w:p>
              </w:tc>
            </w:tr>
          </w:tbl>
          <w:p w14:paraId="6AE64165" w14:textId="5C0FA780" w:rsidR="00535765" w:rsidRDefault="00535765" w:rsidP="00377043">
            <w:pPr>
              <w:jc w:val="center"/>
              <w:rPr>
                <w:rFonts w:ascii="Arial" w:hAnsi="Arial" w:cs="Arial"/>
                <w:b/>
                <w:sz w:val="22"/>
                <w:szCs w:val="22"/>
              </w:rPr>
            </w:pPr>
          </w:p>
        </w:tc>
      </w:tr>
    </w:tbl>
    <w:p w14:paraId="79FC57A1" w14:textId="77777777" w:rsidR="00C87DE3" w:rsidRDefault="00C87DE3" w:rsidP="00C87DE3">
      <w:pPr>
        <w:tabs>
          <w:tab w:val="left" w:pos="3402"/>
        </w:tabs>
        <w:spacing w:line="276" w:lineRule="auto"/>
        <w:ind w:right="51"/>
        <w:jc w:val="both"/>
        <w:rPr>
          <w:rFonts w:ascii="Arial" w:hAnsi="Arial" w:cs="Arial"/>
          <w:i/>
          <w:iCs/>
          <w:sz w:val="16"/>
          <w:szCs w:val="16"/>
        </w:rPr>
      </w:pPr>
    </w:p>
    <w:p w14:paraId="741325D3" w14:textId="77777777" w:rsidR="00C87DE3" w:rsidRDefault="00C87DE3" w:rsidP="00C87DE3">
      <w:pPr>
        <w:tabs>
          <w:tab w:val="left" w:pos="3402"/>
        </w:tabs>
        <w:spacing w:line="276" w:lineRule="auto"/>
        <w:ind w:right="51"/>
        <w:jc w:val="both"/>
        <w:rPr>
          <w:rFonts w:ascii="Arial" w:hAnsi="Arial" w:cs="Arial"/>
          <w:i/>
          <w:iCs/>
          <w:sz w:val="16"/>
          <w:szCs w:val="16"/>
        </w:rPr>
      </w:pPr>
    </w:p>
    <w:p w14:paraId="59AADDB1" w14:textId="77777777" w:rsidR="00C87DE3" w:rsidRDefault="00C87DE3" w:rsidP="00C87DE3">
      <w:pPr>
        <w:tabs>
          <w:tab w:val="left" w:pos="3402"/>
        </w:tabs>
        <w:spacing w:line="276" w:lineRule="auto"/>
        <w:ind w:right="51"/>
        <w:jc w:val="both"/>
        <w:rPr>
          <w:rFonts w:ascii="Arial" w:hAnsi="Arial" w:cs="Arial"/>
          <w:i/>
          <w:iCs/>
          <w:sz w:val="16"/>
          <w:szCs w:val="16"/>
        </w:rPr>
      </w:pPr>
    </w:p>
    <w:p w14:paraId="418309A5" w14:textId="77777777" w:rsidR="00C87DE3" w:rsidRDefault="00C87DE3" w:rsidP="00C87DE3">
      <w:pPr>
        <w:tabs>
          <w:tab w:val="left" w:pos="3402"/>
        </w:tabs>
        <w:spacing w:line="276" w:lineRule="auto"/>
        <w:ind w:right="51"/>
        <w:jc w:val="both"/>
        <w:rPr>
          <w:rFonts w:ascii="Arial" w:hAnsi="Arial" w:cs="Arial"/>
          <w:i/>
          <w:iCs/>
          <w:sz w:val="16"/>
          <w:szCs w:val="16"/>
        </w:rPr>
      </w:pPr>
    </w:p>
    <w:p w14:paraId="6FDF85B0" w14:textId="77777777" w:rsidR="00C87DE3" w:rsidRDefault="00C87DE3" w:rsidP="00C87DE3">
      <w:pPr>
        <w:tabs>
          <w:tab w:val="left" w:pos="3402"/>
        </w:tabs>
        <w:spacing w:line="276" w:lineRule="auto"/>
        <w:ind w:right="51"/>
        <w:jc w:val="both"/>
        <w:rPr>
          <w:rFonts w:ascii="Arial" w:hAnsi="Arial" w:cs="Arial"/>
          <w:i/>
          <w:iCs/>
          <w:sz w:val="16"/>
          <w:szCs w:val="16"/>
        </w:rPr>
      </w:pPr>
    </w:p>
    <w:p w14:paraId="660E924F" w14:textId="77777777" w:rsidR="00C87DE3" w:rsidRDefault="00C87DE3" w:rsidP="00C87DE3">
      <w:pPr>
        <w:tabs>
          <w:tab w:val="left" w:pos="3402"/>
        </w:tabs>
        <w:spacing w:line="276" w:lineRule="auto"/>
        <w:ind w:right="51"/>
        <w:jc w:val="both"/>
        <w:rPr>
          <w:rFonts w:ascii="Arial" w:hAnsi="Arial" w:cs="Arial"/>
          <w:i/>
          <w:iCs/>
          <w:sz w:val="16"/>
          <w:szCs w:val="16"/>
        </w:rPr>
      </w:pPr>
    </w:p>
    <w:p w14:paraId="64E463D6" w14:textId="77777777" w:rsidR="00C87DE3" w:rsidRDefault="00C87DE3" w:rsidP="00C87DE3">
      <w:pPr>
        <w:pStyle w:val="texto"/>
        <w:shd w:val="clear" w:color="auto" w:fill="FFFFFF"/>
        <w:spacing w:after="0" w:line="240" w:lineRule="auto"/>
        <w:ind w:firstLine="0"/>
        <w:rPr>
          <w:rFonts w:cs="Arial"/>
          <w:i/>
          <w:iCs/>
          <w:sz w:val="16"/>
          <w:szCs w:val="16"/>
        </w:rPr>
      </w:pPr>
    </w:p>
    <w:p w14:paraId="5F4009DF" w14:textId="7CC26045" w:rsidR="00535765" w:rsidRDefault="00C87DE3" w:rsidP="00160954">
      <w:pPr>
        <w:pStyle w:val="texto"/>
        <w:shd w:val="clear" w:color="auto" w:fill="FFFFFF"/>
        <w:spacing w:after="0" w:line="240" w:lineRule="auto"/>
        <w:ind w:firstLine="0"/>
      </w:pPr>
      <w:r w:rsidRPr="00945FB2">
        <w:rPr>
          <w:rFonts w:cs="Arial"/>
          <w:i/>
          <w:iCs/>
          <w:sz w:val="16"/>
          <w:szCs w:val="16"/>
        </w:rPr>
        <w:t xml:space="preserve">LA PRESENTE HOJA DE FIRMAS FORMA PARTE INTEGRAL DEL </w:t>
      </w:r>
      <w:r w:rsidRPr="00C87DE3">
        <w:rPr>
          <w:rFonts w:cs="Arial"/>
          <w:i/>
          <w:iCs/>
          <w:sz w:val="16"/>
          <w:szCs w:val="16"/>
        </w:rPr>
        <w:t xml:space="preserve">ACUERDO POR EL CUAL SE APRUEBA LA VERIFICACIÓN DEL </w:t>
      </w:r>
      <w:r w:rsidR="00895F3D">
        <w:rPr>
          <w:rFonts w:cs="Arial"/>
          <w:i/>
          <w:iCs/>
          <w:sz w:val="16"/>
          <w:szCs w:val="16"/>
        </w:rPr>
        <w:t>SEGUNDO</w:t>
      </w:r>
      <w:r w:rsidR="00701401">
        <w:rPr>
          <w:rFonts w:cs="Arial"/>
          <w:i/>
          <w:iCs/>
          <w:sz w:val="16"/>
          <w:szCs w:val="16"/>
        </w:rPr>
        <w:t xml:space="preserve"> TRIMESTRE</w:t>
      </w:r>
      <w:r w:rsidRPr="00C87DE3">
        <w:rPr>
          <w:rFonts w:cs="Arial"/>
          <w:i/>
          <w:iCs/>
          <w:sz w:val="16"/>
          <w:szCs w:val="16"/>
        </w:rPr>
        <w:t xml:space="preserve"> DEL EJERCICIO 202</w:t>
      </w:r>
      <w:r w:rsidR="00701401">
        <w:rPr>
          <w:rFonts w:cs="Arial"/>
          <w:i/>
          <w:iCs/>
          <w:sz w:val="16"/>
          <w:szCs w:val="16"/>
        </w:rPr>
        <w:t>5</w:t>
      </w:r>
      <w:r w:rsidRPr="00C87DE3">
        <w:rPr>
          <w:rFonts w:cs="Arial"/>
          <w:i/>
          <w:iCs/>
          <w:sz w:val="16"/>
          <w:szCs w:val="16"/>
        </w:rPr>
        <w:t xml:space="preserve"> DE LAS OBLIGACIONES DE TRANSPARENCIA CONTENIDAS EN LOS ARTÍCULOS 95 A 108 DE LA LEY DE TRANSPARENCIA Y ACCESO A LA INFORMACIÓN PÚBLICA DEL ESTADO DE NUEVO LEÓN</w:t>
      </w:r>
      <w:r>
        <w:rPr>
          <w:rFonts w:cs="Arial"/>
          <w:i/>
          <w:iCs/>
          <w:sz w:val="16"/>
          <w:szCs w:val="16"/>
        </w:rPr>
        <w:t xml:space="preserve">, </w:t>
      </w:r>
      <w:r w:rsidRPr="00945FB2">
        <w:rPr>
          <w:rFonts w:cs="Arial"/>
          <w:i/>
          <w:iCs/>
          <w:sz w:val="16"/>
          <w:szCs w:val="16"/>
        </w:rPr>
        <w:t xml:space="preserve">APROBADO POR EL PLENO DEL INSTITUTO ESTATAL DE TRANSPARENCIA, ACCESO A LA INFORMACIÓN Y PROTECCIÓN DE DATOS PERSONALES, EN SESIÓN ORDINARIA </w:t>
      </w:r>
      <w:r w:rsidRPr="00065726">
        <w:rPr>
          <w:rFonts w:cs="Arial"/>
          <w:i/>
          <w:iCs/>
          <w:sz w:val="16"/>
          <w:szCs w:val="16"/>
        </w:rPr>
        <w:t xml:space="preserve">DEL </w:t>
      </w:r>
      <w:r w:rsidRPr="00332FAC">
        <w:rPr>
          <w:rFonts w:cs="Arial"/>
          <w:i/>
          <w:iCs/>
          <w:sz w:val="16"/>
          <w:szCs w:val="16"/>
        </w:rPr>
        <w:t>2</w:t>
      </w:r>
      <w:r w:rsidR="00F73F43">
        <w:rPr>
          <w:rFonts w:cs="Arial"/>
          <w:i/>
          <w:iCs/>
          <w:sz w:val="16"/>
          <w:szCs w:val="16"/>
        </w:rPr>
        <w:t>7</w:t>
      </w:r>
      <w:r w:rsidRPr="00332FAC">
        <w:rPr>
          <w:rFonts w:cs="Arial"/>
          <w:i/>
          <w:iCs/>
          <w:sz w:val="16"/>
          <w:szCs w:val="16"/>
        </w:rPr>
        <w:t xml:space="preserve"> DE </w:t>
      </w:r>
      <w:r w:rsidR="00895F3D">
        <w:rPr>
          <w:rFonts w:cs="Arial"/>
          <w:i/>
          <w:iCs/>
          <w:sz w:val="16"/>
          <w:szCs w:val="16"/>
        </w:rPr>
        <w:t xml:space="preserve">NOVIEMBRE </w:t>
      </w:r>
      <w:r w:rsidRPr="00332FAC">
        <w:rPr>
          <w:rFonts w:cs="Arial"/>
          <w:i/>
          <w:iCs/>
          <w:sz w:val="16"/>
          <w:szCs w:val="16"/>
        </w:rPr>
        <w:t>DE 2025</w:t>
      </w:r>
      <w:r w:rsidRPr="00945FB2">
        <w:rPr>
          <w:rFonts w:cs="Arial"/>
          <w:i/>
          <w:iCs/>
          <w:sz w:val="16"/>
          <w:szCs w:val="16"/>
        </w:rPr>
        <w:t>, QUE VA EN 0</w:t>
      </w:r>
      <w:r>
        <w:rPr>
          <w:rFonts w:cs="Arial"/>
          <w:i/>
          <w:iCs/>
          <w:sz w:val="16"/>
          <w:szCs w:val="16"/>
        </w:rPr>
        <w:t>5</w:t>
      </w:r>
      <w:r w:rsidRPr="00945FB2">
        <w:rPr>
          <w:rFonts w:cs="Arial"/>
          <w:i/>
          <w:iCs/>
          <w:sz w:val="16"/>
          <w:szCs w:val="16"/>
        </w:rPr>
        <w:t xml:space="preserve"> PÁGINAS.</w:t>
      </w:r>
    </w:p>
    <w:sectPr w:rsidR="00535765" w:rsidSect="00856FD4">
      <w:headerReference w:type="default" r:id="rId7"/>
      <w:footerReference w:type="default" r:id="rId8"/>
      <w:pgSz w:w="12240" w:h="15840"/>
      <w:pgMar w:top="3119" w:right="1418" w:bottom="1418" w:left="1701" w:header="720" w:footer="1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C94B" w14:textId="77777777" w:rsidR="00F27C68" w:rsidRDefault="00F27C68">
      <w:r>
        <w:separator/>
      </w:r>
    </w:p>
  </w:endnote>
  <w:endnote w:type="continuationSeparator" w:id="0">
    <w:p w14:paraId="5B897FA2" w14:textId="77777777" w:rsidR="00F27C68" w:rsidRDefault="00F2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1436" w14:textId="77777777" w:rsidR="00A16196" w:rsidRDefault="00B24E58">
    <w:pPr>
      <w:pStyle w:val="Piedepgina"/>
      <w:jc w:val="right"/>
      <w:rPr>
        <w:rFonts w:ascii="Arial" w:hAnsi="Arial" w:cs="Arial"/>
        <w:b/>
        <w:bCs/>
        <w:sz w:val="20"/>
        <w:szCs w:val="20"/>
      </w:rPr>
    </w:pPr>
    <w:r>
      <w:rPr>
        <w:rFonts w:ascii="Arial" w:hAnsi="Arial" w:cs="Arial"/>
        <w:sz w:val="20"/>
        <w:szCs w:val="20"/>
      </w:rPr>
      <w:t xml:space="preserve">Página </w:t>
    </w: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sidR="00E10D4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 xml:space="preserve"> NUMPAGES </w:instrText>
    </w:r>
    <w:r>
      <w:rPr>
        <w:rFonts w:ascii="Arial" w:hAnsi="Arial" w:cs="Arial"/>
        <w:b/>
        <w:bCs/>
        <w:sz w:val="20"/>
        <w:szCs w:val="20"/>
      </w:rPr>
      <w:fldChar w:fldCharType="separate"/>
    </w:r>
    <w:r w:rsidR="00E10D45">
      <w:rPr>
        <w:rFonts w:ascii="Arial" w:hAnsi="Arial" w:cs="Arial"/>
        <w:b/>
        <w:bCs/>
        <w:noProof/>
        <w:sz w:val="20"/>
        <w:szCs w:val="20"/>
      </w:rPr>
      <w:t>1</w:t>
    </w:r>
    <w:r>
      <w:rPr>
        <w:rFonts w:ascii="Arial" w:hAnsi="Arial" w:cs="Arial"/>
        <w:b/>
        <w:bCs/>
        <w:sz w:val="20"/>
        <w:szCs w:val="20"/>
      </w:rPr>
      <w:fldChar w:fldCharType="end"/>
    </w:r>
  </w:p>
  <w:p w14:paraId="0E8BD220" w14:textId="77777777" w:rsidR="00A16196" w:rsidRDefault="00A161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BC16" w14:textId="77777777" w:rsidR="00F27C68" w:rsidRDefault="00F27C68">
      <w:r>
        <w:rPr>
          <w:color w:val="000000"/>
        </w:rPr>
        <w:separator/>
      </w:r>
    </w:p>
  </w:footnote>
  <w:footnote w:type="continuationSeparator" w:id="0">
    <w:p w14:paraId="78BE7F54" w14:textId="77777777" w:rsidR="00F27C68" w:rsidRDefault="00F27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0792" w14:textId="77777777" w:rsidR="00A16196" w:rsidRDefault="00B24E58">
    <w:pPr>
      <w:pStyle w:val="Encabezado"/>
    </w:pPr>
    <w:r>
      <w:rPr>
        <w:noProof/>
        <w:lang w:val="es-MX" w:eastAsia="es-MX"/>
      </w:rPr>
      <w:drawing>
        <wp:anchor distT="0" distB="0" distL="114300" distR="114300" simplePos="0" relativeHeight="251658240" behindDoc="1" locked="0" layoutInCell="1" allowOverlap="1" wp14:anchorId="030CD0BB" wp14:editId="110724CF">
          <wp:simplePos x="0" y="0"/>
          <wp:positionH relativeFrom="column">
            <wp:posOffset>-1071880</wp:posOffset>
          </wp:positionH>
          <wp:positionV relativeFrom="paragraph">
            <wp:posOffset>-450850</wp:posOffset>
          </wp:positionV>
          <wp:extent cx="7757558" cy="100393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INFONL_Mesa de trabaj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7558" cy="10039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314C3"/>
    <w:multiLevelType w:val="multilevel"/>
    <w:tmpl w:val="72407A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2934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67"/>
    <w:rsid w:val="0000462D"/>
    <w:rsid w:val="00040C7D"/>
    <w:rsid w:val="00045341"/>
    <w:rsid w:val="00060779"/>
    <w:rsid w:val="00067678"/>
    <w:rsid w:val="000761BF"/>
    <w:rsid w:val="00077423"/>
    <w:rsid w:val="00092F0E"/>
    <w:rsid w:val="000A6641"/>
    <w:rsid w:val="000E3311"/>
    <w:rsid w:val="000E4E42"/>
    <w:rsid w:val="000E51EE"/>
    <w:rsid w:val="000F3C59"/>
    <w:rsid w:val="00106270"/>
    <w:rsid w:val="00120FE8"/>
    <w:rsid w:val="00122574"/>
    <w:rsid w:val="00150C81"/>
    <w:rsid w:val="00160954"/>
    <w:rsid w:val="00160A7C"/>
    <w:rsid w:val="00161B2C"/>
    <w:rsid w:val="00184F41"/>
    <w:rsid w:val="00195FDC"/>
    <w:rsid w:val="001A6692"/>
    <w:rsid w:val="001C730B"/>
    <w:rsid w:val="001E519F"/>
    <w:rsid w:val="001F5E45"/>
    <w:rsid w:val="001F7B91"/>
    <w:rsid w:val="002021F9"/>
    <w:rsid w:val="00203A45"/>
    <w:rsid w:val="0022339A"/>
    <w:rsid w:val="00223543"/>
    <w:rsid w:val="00223B93"/>
    <w:rsid w:val="00226889"/>
    <w:rsid w:val="0023532D"/>
    <w:rsid w:val="002359CC"/>
    <w:rsid w:val="002458E5"/>
    <w:rsid w:val="00255D5A"/>
    <w:rsid w:val="002A73A2"/>
    <w:rsid w:val="002C2D26"/>
    <w:rsid w:val="002D38CF"/>
    <w:rsid w:val="00304D51"/>
    <w:rsid w:val="00305C34"/>
    <w:rsid w:val="00332FAC"/>
    <w:rsid w:val="003423F2"/>
    <w:rsid w:val="0034519F"/>
    <w:rsid w:val="00356959"/>
    <w:rsid w:val="00377043"/>
    <w:rsid w:val="0037714F"/>
    <w:rsid w:val="003A73CB"/>
    <w:rsid w:val="003D6468"/>
    <w:rsid w:val="003F1F56"/>
    <w:rsid w:val="00401C11"/>
    <w:rsid w:val="00402C63"/>
    <w:rsid w:val="004034B4"/>
    <w:rsid w:val="00406850"/>
    <w:rsid w:val="004141B9"/>
    <w:rsid w:val="00422512"/>
    <w:rsid w:val="004277A2"/>
    <w:rsid w:val="00444D78"/>
    <w:rsid w:val="004546D9"/>
    <w:rsid w:val="00471B60"/>
    <w:rsid w:val="00475879"/>
    <w:rsid w:val="004835AB"/>
    <w:rsid w:val="00486007"/>
    <w:rsid w:val="00495D58"/>
    <w:rsid w:val="004A17BD"/>
    <w:rsid w:val="004C5206"/>
    <w:rsid w:val="004C6CC4"/>
    <w:rsid w:val="004D429A"/>
    <w:rsid w:val="005025EA"/>
    <w:rsid w:val="00512F9C"/>
    <w:rsid w:val="00535765"/>
    <w:rsid w:val="0056614C"/>
    <w:rsid w:val="00594C4F"/>
    <w:rsid w:val="005A50A7"/>
    <w:rsid w:val="005C7DCE"/>
    <w:rsid w:val="005E596E"/>
    <w:rsid w:val="00605439"/>
    <w:rsid w:val="00610EA7"/>
    <w:rsid w:val="00611171"/>
    <w:rsid w:val="00645367"/>
    <w:rsid w:val="00654E50"/>
    <w:rsid w:val="006942F1"/>
    <w:rsid w:val="006B0FE8"/>
    <w:rsid w:val="006B627C"/>
    <w:rsid w:val="006B6490"/>
    <w:rsid w:val="006C0D48"/>
    <w:rsid w:val="006D0B30"/>
    <w:rsid w:val="006D336F"/>
    <w:rsid w:val="006E5914"/>
    <w:rsid w:val="00701401"/>
    <w:rsid w:val="00710030"/>
    <w:rsid w:val="007108E6"/>
    <w:rsid w:val="007165E0"/>
    <w:rsid w:val="00723C97"/>
    <w:rsid w:val="00742E73"/>
    <w:rsid w:val="007500E6"/>
    <w:rsid w:val="007539F1"/>
    <w:rsid w:val="00755F46"/>
    <w:rsid w:val="007736F3"/>
    <w:rsid w:val="007944F6"/>
    <w:rsid w:val="007A6C2E"/>
    <w:rsid w:val="007C2F26"/>
    <w:rsid w:val="007C3ADC"/>
    <w:rsid w:val="007C7507"/>
    <w:rsid w:val="007E290A"/>
    <w:rsid w:val="007F1D47"/>
    <w:rsid w:val="007F2F24"/>
    <w:rsid w:val="00804ABB"/>
    <w:rsid w:val="008437CF"/>
    <w:rsid w:val="00845F42"/>
    <w:rsid w:val="00854F7D"/>
    <w:rsid w:val="00856FD4"/>
    <w:rsid w:val="008571CF"/>
    <w:rsid w:val="00875D81"/>
    <w:rsid w:val="00881C30"/>
    <w:rsid w:val="00882D7F"/>
    <w:rsid w:val="00883366"/>
    <w:rsid w:val="00885082"/>
    <w:rsid w:val="00892545"/>
    <w:rsid w:val="00895F3D"/>
    <w:rsid w:val="00896A72"/>
    <w:rsid w:val="008A01FC"/>
    <w:rsid w:val="008B2AD6"/>
    <w:rsid w:val="008B6CFE"/>
    <w:rsid w:val="008C71E4"/>
    <w:rsid w:val="008D249B"/>
    <w:rsid w:val="008E33A7"/>
    <w:rsid w:val="009026E5"/>
    <w:rsid w:val="00926C0F"/>
    <w:rsid w:val="00954959"/>
    <w:rsid w:val="009577E8"/>
    <w:rsid w:val="00961DE8"/>
    <w:rsid w:val="00986736"/>
    <w:rsid w:val="009B2832"/>
    <w:rsid w:val="009C2C08"/>
    <w:rsid w:val="00A03A55"/>
    <w:rsid w:val="00A16196"/>
    <w:rsid w:val="00A20F06"/>
    <w:rsid w:val="00A33310"/>
    <w:rsid w:val="00A4751C"/>
    <w:rsid w:val="00A5186E"/>
    <w:rsid w:val="00A535BA"/>
    <w:rsid w:val="00A6667E"/>
    <w:rsid w:val="00A80EFC"/>
    <w:rsid w:val="00A836FE"/>
    <w:rsid w:val="00A96104"/>
    <w:rsid w:val="00AA1F6B"/>
    <w:rsid w:val="00AB176C"/>
    <w:rsid w:val="00AB7822"/>
    <w:rsid w:val="00AC0536"/>
    <w:rsid w:val="00AF54B5"/>
    <w:rsid w:val="00AF641E"/>
    <w:rsid w:val="00B226BF"/>
    <w:rsid w:val="00B24E58"/>
    <w:rsid w:val="00B4349E"/>
    <w:rsid w:val="00B6177A"/>
    <w:rsid w:val="00B77951"/>
    <w:rsid w:val="00BB0AAD"/>
    <w:rsid w:val="00BC0710"/>
    <w:rsid w:val="00BC47CA"/>
    <w:rsid w:val="00BC6B25"/>
    <w:rsid w:val="00BD51C2"/>
    <w:rsid w:val="00BF3818"/>
    <w:rsid w:val="00C04FC9"/>
    <w:rsid w:val="00C33A52"/>
    <w:rsid w:val="00C379B4"/>
    <w:rsid w:val="00C4458E"/>
    <w:rsid w:val="00C614E7"/>
    <w:rsid w:val="00C63BED"/>
    <w:rsid w:val="00C63F9F"/>
    <w:rsid w:val="00C709D8"/>
    <w:rsid w:val="00C823C5"/>
    <w:rsid w:val="00C876C2"/>
    <w:rsid w:val="00C87DE3"/>
    <w:rsid w:val="00C91499"/>
    <w:rsid w:val="00C940D1"/>
    <w:rsid w:val="00C95AF1"/>
    <w:rsid w:val="00CA388D"/>
    <w:rsid w:val="00CA70AB"/>
    <w:rsid w:val="00CF4504"/>
    <w:rsid w:val="00D016E5"/>
    <w:rsid w:val="00D14D81"/>
    <w:rsid w:val="00D160DA"/>
    <w:rsid w:val="00D21379"/>
    <w:rsid w:val="00D35413"/>
    <w:rsid w:val="00D547E2"/>
    <w:rsid w:val="00D60FB3"/>
    <w:rsid w:val="00D612E4"/>
    <w:rsid w:val="00D71C8D"/>
    <w:rsid w:val="00D819A0"/>
    <w:rsid w:val="00D93072"/>
    <w:rsid w:val="00D94BFE"/>
    <w:rsid w:val="00D96D32"/>
    <w:rsid w:val="00DB0AE8"/>
    <w:rsid w:val="00DE2A87"/>
    <w:rsid w:val="00DF6027"/>
    <w:rsid w:val="00E10D45"/>
    <w:rsid w:val="00E240CD"/>
    <w:rsid w:val="00E346BF"/>
    <w:rsid w:val="00E35C79"/>
    <w:rsid w:val="00E402BD"/>
    <w:rsid w:val="00E45677"/>
    <w:rsid w:val="00E51B3D"/>
    <w:rsid w:val="00E60BD5"/>
    <w:rsid w:val="00E6157C"/>
    <w:rsid w:val="00E6234D"/>
    <w:rsid w:val="00E94528"/>
    <w:rsid w:val="00EA6E61"/>
    <w:rsid w:val="00EB5F81"/>
    <w:rsid w:val="00EF0B66"/>
    <w:rsid w:val="00F00C3F"/>
    <w:rsid w:val="00F27C68"/>
    <w:rsid w:val="00F51DA9"/>
    <w:rsid w:val="00F5561A"/>
    <w:rsid w:val="00F73F43"/>
    <w:rsid w:val="00F75C2C"/>
    <w:rsid w:val="00F92388"/>
    <w:rsid w:val="00FB141A"/>
    <w:rsid w:val="00FB2CBD"/>
    <w:rsid w:val="00FC30DA"/>
    <w:rsid w:val="00FC3409"/>
    <w:rsid w:val="00FD01AE"/>
    <w:rsid w:val="00FD2B92"/>
    <w:rsid w:val="00FE27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E96D7"/>
  <w15:docId w15:val="{A65D0933-ACF4-43F6-BD49-C7A715C3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7043"/>
    <w:pPr>
      <w:suppressAutoHyphens/>
    </w:pPr>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b/>
      <w:szCs w:val="22"/>
      <w:lang w:val="es-ES_tradn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Prrafodelista">
    <w:name w:val="List Paragraph"/>
    <w:basedOn w:val="Normal"/>
    <w:qFormat/>
    <w:pPr>
      <w:spacing w:after="200" w:line="276" w:lineRule="auto"/>
      <w:ind w:left="720"/>
    </w:pPr>
    <w:rPr>
      <w:rFonts w:ascii="Calibri" w:eastAsia="Calibri" w:hAnsi="Calibri"/>
      <w:sz w:val="22"/>
      <w:szCs w:val="22"/>
      <w:lang w:eastAsia="en-US"/>
    </w:rPr>
  </w:style>
  <w:style w:type="character" w:styleId="nfasis">
    <w:name w:val="Emphasis"/>
    <w:rPr>
      <w:i/>
      <w:iCs/>
    </w:rPr>
  </w:style>
  <w:style w:type="character" w:customStyle="1" w:styleId="PiedepginaCar">
    <w:name w:val="Pie de página Car"/>
    <w:rPr>
      <w:sz w:val="24"/>
      <w:szCs w:val="24"/>
      <w:lang w:val="es-ES" w:eastAsia="es-ES"/>
    </w:rPr>
  </w:style>
  <w:style w:type="character" w:styleId="Refdecomentario">
    <w:name w:val="annotation reference"/>
    <w:rPr>
      <w:sz w:val="16"/>
      <w:szCs w:val="16"/>
    </w:rPr>
  </w:style>
  <w:style w:type="paragraph" w:styleId="Textocomentario">
    <w:name w:val="annotation text"/>
    <w:basedOn w:val="Normal"/>
    <w:rPr>
      <w:sz w:val="20"/>
      <w:szCs w:val="20"/>
    </w:rPr>
  </w:style>
  <w:style w:type="character" w:customStyle="1" w:styleId="TextocomentarioCar">
    <w:name w:val="Texto comentario Car"/>
    <w:rPr>
      <w:lang w:val="es-ES"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lang w:val="es-ES" w:eastAsia="es-ES"/>
    </w:rPr>
  </w:style>
  <w:style w:type="paragraph" w:styleId="Textodeglobo">
    <w:name w:val="Balloon Text"/>
    <w:basedOn w:val="Normal"/>
    <w:rPr>
      <w:rFonts w:ascii="Segoe UI" w:hAnsi="Segoe UI"/>
      <w:sz w:val="18"/>
      <w:szCs w:val="18"/>
    </w:rPr>
  </w:style>
  <w:style w:type="character" w:customStyle="1" w:styleId="TextodegloboCar">
    <w:name w:val="Texto de globo Car"/>
    <w:rPr>
      <w:rFonts w:ascii="Segoe UI" w:hAnsi="Segoe UI" w:cs="Segoe UI"/>
      <w:sz w:val="18"/>
      <w:szCs w:val="18"/>
      <w:lang w:val="es-ES" w:eastAsia="es-ES"/>
    </w:rPr>
  </w:style>
  <w:style w:type="paragraph" w:styleId="NormalWeb">
    <w:name w:val="Normal (Web)"/>
    <w:basedOn w:val="Normal"/>
    <w:pPr>
      <w:spacing w:before="100" w:after="100"/>
    </w:pPr>
    <w:rPr>
      <w:lang w:val="es-MX" w:eastAsia="es-MX"/>
    </w:rPr>
  </w:style>
  <w:style w:type="paragraph" w:styleId="Sangra2detindependiente">
    <w:name w:val="Body Text Indent 2"/>
    <w:basedOn w:val="Normal"/>
    <w:pPr>
      <w:spacing w:after="120" w:line="480" w:lineRule="auto"/>
      <w:ind w:left="283"/>
    </w:pPr>
  </w:style>
  <w:style w:type="character" w:customStyle="1" w:styleId="Sangra2detindependienteCar">
    <w:name w:val="Sangría 2 de t. independiente Car"/>
    <w:rPr>
      <w:sz w:val="24"/>
      <w:szCs w:val="24"/>
      <w:lang w:val="es-ES" w:eastAsia="es-ES"/>
    </w:rPr>
  </w:style>
  <w:style w:type="character" w:customStyle="1" w:styleId="EncabezadoCar">
    <w:name w:val="Encabezado Car"/>
    <w:rPr>
      <w:sz w:val="24"/>
      <w:szCs w:val="24"/>
      <w:lang w:val="es-ES" w:eastAsia="es-ES"/>
    </w:rPr>
  </w:style>
  <w:style w:type="paragraph" w:customStyle="1" w:styleId="texto">
    <w:name w:val="texto"/>
    <w:basedOn w:val="Normal"/>
    <w:pPr>
      <w:overflowPunct w:val="0"/>
      <w:autoSpaceDE w:val="0"/>
      <w:spacing w:after="101" w:line="216" w:lineRule="atLeast"/>
      <w:ind w:firstLine="288"/>
      <w:jc w:val="both"/>
    </w:pPr>
    <w:rPr>
      <w:rFonts w:ascii="Arial" w:hAnsi="Arial"/>
      <w:sz w:val="18"/>
      <w:szCs w:val="20"/>
      <w:lang w:val="es-ES_tradnl"/>
    </w:rPr>
  </w:style>
  <w:style w:type="character" w:styleId="Hipervnculo">
    <w:name w:val="Hyperlink"/>
    <w:rPr>
      <w:color w:val="0000FF"/>
      <w:u w:val="single"/>
    </w:rPr>
  </w:style>
  <w:style w:type="paragraph" w:styleId="Ttulo">
    <w:name w:val="Title"/>
    <w:basedOn w:val="Normal"/>
    <w:pPr>
      <w:spacing w:before="2000" w:line="312" w:lineRule="auto"/>
    </w:pPr>
    <w:rPr>
      <w:rFonts w:ascii="Verdana" w:hAnsi="Verdana" w:cs="Verdana"/>
      <w:b/>
      <w:caps/>
      <w:sz w:val="40"/>
      <w:szCs w:val="40"/>
      <w:lang w:val="en-US" w:eastAsia="en-US" w:bidi="en-US"/>
    </w:rPr>
  </w:style>
  <w:style w:type="character" w:customStyle="1" w:styleId="TtuloCar">
    <w:name w:val="Título Car"/>
    <w:rPr>
      <w:rFonts w:ascii="Verdana" w:hAnsi="Verdana" w:cs="Verdana"/>
      <w:b/>
      <w:caps/>
      <w:sz w:val="40"/>
      <w:szCs w:val="40"/>
      <w:lang w:val="en-US" w:eastAsia="en-US" w:bidi="en-US"/>
    </w:rPr>
  </w:style>
  <w:style w:type="paragraph" w:styleId="Subttulo">
    <w:name w:val="Subtitle"/>
    <w:basedOn w:val="Normal"/>
    <w:pPr>
      <w:spacing w:line="312" w:lineRule="auto"/>
    </w:pPr>
    <w:rPr>
      <w:rFonts w:ascii="Verdana" w:hAnsi="Verdana" w:cs="Verdana"/>
      <w:i/>
      <w:lang w:val="en-US" w:eastAsia="en-US" w:bidi="en-US"/>
    </w:rPr>
  </w:style>
  <w:style w:type="character" w:customStyle="1" w:styleId="SubttuloCar">
    <w:name w:val="Subtítulo Car"/>
    <w:rPr>
      <w:rFonts w:ascii="Verdana" w:hAnsi="Verdana" w:cs="Verdana"/>
      <w:i/>
      <w:sz w:val="24"/>
      <w:szCs w:val="24"/>
      <w:lang w:val="en-US" w:eastAsia="en-US" w:bidi="en-US"/>
    </w:rPr>
  </w:style>
  <w:style w:type="character" w:customStyle="1" w:styleId="PrrafodelistaCar">
    <w:name w:val="Párrafo de lista Car"/>
    <w:rPr>
      <w:rFonts w:ascii="Calibri" w:eastAsia="Calibri" w:hAnsi="Calibri"/>
      <w:sz w:val="22"/>
      <w:szCs w:val="22"/>
      <w:lang w:val="es-ES" w:eastAsia="en-US"/>
    </w:rPr>
  </w:style>
  <w:style w:type="paragraph" w:customStyle="1" w:styleId="Ttulo12">
    <w:name w:val="Título 12"/>
    <w:basedOn w:val="Normal"/>
    <w:rsid w:val="00077423"/>
    <w:pPr>
      <w:widowControl w:val="0"/>
      <w:suppressAutoHyphens w:val="0"/>
      <w:autoSpaceDE w:val="0"/>
      <w:ind w:left="2005"/>
      <w:jc w:val="center"/>
      <w:outlineLvl w:val="1"/>
    </w:pPr>
    <w:rPr>
      <w:rFonts w:ascii="Tahoma" w:eastAsia="Tahoma" w:hAnsi="Tahoma" w:cs="Tahoma"/>
      <w:b/>
      <w:bCs/>
      <w:sz w:val="22"/>
      <w:szCs w:val="22"/>
      <w:lang w:val="es-MX" w:eastAsia="es-MX" w:bidi="es-MX"/>
    </w:rPr>
  </w:style>
  <w:style w:type="paragraph" w:customStyle="1" w:styleId="Default">
    <w:name w:val="Default"/>
    <w:rsid w:val="00077423"/>
    <w:pPr>
      <w:autoSpaceDE w:val="0"/>
    </w:pPr>
    <w:rPr>
      <w:rFonts w:ascii="Segoe UI" w:eastAsia="Calibri" w:hAnsi="Segoe UI" w:cs="Segoe UI"/>
      <w:color w:val="000000"/>
      <w:sz w:val="24"/>
      <w:szCs w:val="24"/>
      <w:lang w:eastAsia="en-US"/>
    </w:rPr>
  </w:style>
  <w:style w:type="paragraph" w:styleId="Textonotapie">
    <w:name w:val="footnote text"/>
    <w:basedOn w:val="Normal"/>
    <w:link w:val="TextonotapieCar"/>
    <w:rsid w:val="00535765"/>
    <w:rPr>
      <w:sz w:val="20"/>
      <w:szCs w:val="20"/>
    </w:rPr>
  </w:style>
  <w:style w:type="character" w:customStyle="1" w:styleId="TextonotapieCar">
    <w:name w:val="Texto nota pie Car"/>
    <w:basedOn w:val="Fuentedeprrafopredeter"/>
    <w:link w:val="Textonotapie"/>
    <w:rsid w:val="00535765"/>
    <w:rPr>
      <w:lang w:val="es-ES" w:eastAsia="es-ES"/>
    </w:rPr>
  </w:style>
  <w:style w:type="character" w:styleId="Refdenotaalpie">
    <w:name w:val="footnote reference"/>
    <w:basedOn w:val="Fuentedeprrafopredeter"/>
    <w:rsid w:val="0053576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503123">
      <w:bodyDiv w:val="1"/>
      <w:marLeft w:val="0"/>
      <w:marRight w:val="0"/>
      <w:marTop w:val="0"/>
      <w:marBottom w:val="0"/>
      <w:divBdr>
        <w:top w:val="none" w:sz="0" w:space="0" w:color="auto"/>
        <w:left w:val="none" w:sz="0" w:space="0" w:color="auto"/>
        <w:bottom w:val="none" w:sz="0" w:space="0" w:color="auto"/>
        <w:right w:val="none" w:sz="0" w:space="0" w:color="auto"/>
      </w:divBdr>
    </w:div>
    <w:div w:id="1050885488">
      <w:bodyDiv w:val="1"/>
      <w:marLeft w:val="0"/>
      <w:marRight w:val="0"/>
      <w:marTop w:val="0"/>
      <w:marBottom w:val="0"/>
      <w:divBdr>
        <w:top w:val="none" w:sz="0" w:space="0" w:color="auto"/>
        <w:left w:val="none" w:sz="0" w:space="0" w:color="auto"/>
        <w:bottom w:val="none" w:sz="0" w:space="0" w:color="auto"/>
        <w:right w:val="none" w:sz="0" w:space="0" w:color="auto"/>
      </w:divBdr>
    </w:div>
    <w:div w:id="1155681386">
      <w:bodyDiv w:val="1"/>
      <w:marLeft w:val="0"/>
      <w:marRight w:val="0"/>
      <w:marTop w:val="0"/>
      <w:marBottom w:val="0"/>
      <w:divBdr>
        <w:top w:val="none" w:sz="0" w:space="0" w:color="auto"/>
        <w:left w:val="none" w:sz="0" w:space="0" w:color="auto"/>
        <w:bottom w:val="none" w:sz="0" w:space="0" w:color="auto"/>
        <w:right w:val="none" w:sz="0" w:space="0" w:color="auto"/>
      </w:divBdr>
    </w:div>
    <w:div w:id="1182353599">
      <w:bodyDiv w:val="1"/>
      <w:marLeft w:val="0"/>
      <w:marRight w:val="0"/>
      <w:marTop w:val="0"/>
      <w:marBottom w:val="0"/>
      <w:divBdr>
        <w:top w:val="none" w:sz="0" w:space="0" w:color="auto"/>
        <w:left w:val="none" w:sz="0" w:space="0" w:color="auto"/>
        <w:bottom w:val="none" w:sz="0" w:space="0" w:color="auto"/>
        <w:right w:val="none" w:sz="0" w:space="0" w:color="auto"/>
      </w:divBdr>
    </w:div>
    <w:div w:id="1582523094">
      <w:bodyDiv w:val="1"/>
      <w:marLeft w:val="0"/>
      <w:marRight w:val="0"/>
      <w:marTop w:val="0"/>
      <w:marBottom w:val="0"/>
      <w:divBdr>
        <w:top w:val="none" w:sz="0" w:space="0" w:color="auto"/>
        <w:left w:val="none" w:sz="0" w:space="0" w:color="auto"/>
        <w:bottom w:val="none" w:sz="0" w:space="0" w:color="auto"/>
        <w:right w:val="none" w:sz="0" w:space="0" w:color="auto"/>
      </w:divBdr>
    </w:div>
    <w:div w:id="1660116658">
      <w:bodyDiv w:val="1"/>
      <w:marLeft w:val="0"/>
      <w:marRight w:val="0"/>
      <w:marTop w:val="0"/>
      <w:marBottom w:val="0"/>
      <w:divBdr>
        <w:top w:val="none" w:sz="0" w:space="0" w:color="auto"/>
        <w:left w:val="none" w:sz="0" w:space="0" w:color="auto"/>
        <w:bottom w:val="none" w:sz="0" w:space="0" w:color="auto"/>
        <w:right w:val="none" w:sz="0" w:space="0" w:color="auto"/>
      </w:divBdr>
    </w:div>
    <w:div w:id="1958950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1452</Words>
  <Characters>7989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CONVENIO GENERAL DE COLABORACIÓN QUE CELEBRAN POR UNA</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GENERAL DE COLABORACIÓN QUE CELEBRAN POR UNA</dc:title>
  <dc:subject/>
  <dc:creator>Usuario</dc:creator>
  <cp:lastModifiedBy>Jefatura de Estudios y Desarrollo Normativo</cp:lastModifiedBy>
  <cp:revision>3</cp:revision>
  <cp:lastPrinted>2024-08-28T20:36:00Z</cp:lastPrinted>
  <dcterms:created xsi:type="dcterms:W3CDTF">2025-12-10T15:59:00Z</dcterms:created>
  <dcterms:modified xsi:type="dcterms:W3CDTF">2025-12-11T15:25:00Z</dcterms:modified>
</cp:coreProperties>
</file>