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24E1" w14:textId="2A4F3070" w:rsidR="00C16B14" w:rsidRPr="007D2BA2" w:rsidRDefault="00150FA4">
      <w:pPr>
        <w:jc w:val="right"/>
        <w:rPr>
          <w:rFonts w:ascii="Arial" w:hAnsi="Arial" w:cs="Arial"/>
        </w:rPr>
      </w:pPr>
      <w:r w:rsidRPr="007D2BA2">
        <w:rPr>
          <w:rFonts w:ascii="Arial" w:hAnsi="Arial" w:cs="Arial"/>
          <w:b/>
        </w:rPr>
        <w:t xml:space="preserve">ACUERDO </w:t>
      </w:r>
      <w:r w:rsidR="007444B3">
        <w:rPr>
          <w:rFonts w:ascii="Arial" w:hAnsi="Arial" w:cs="Arial"/>
          <w:b/>
        </w:rPr>
        <w:t>15/</w:t>
      </w:r>
      <w:r w:rsidRPr="007D2BA2">
        <w:rPr>
          <w:rFonts w:ascii="Arial" w:hAnsi="Arial" w:cs="Arial"/>
          <w:b/>
        </w:rPr>
        <w:t>2023</w:t>
      </w:r>
    </w:p>
    <w:p w14:paraId="08FBAA9A" w14:textId="77777777" w:rsidR="00C16B14" w:rsidRPr="007D2BA2" w:rsidRDefault="00150FA4">
      <w:pPr>
        <w:jc w:val="both"/>
        <w:rPr>
          <w:rFonts w:ascii="Arial" w:hAnsi="Arial" w:cs="Arial"/>
          <w:b/>
        </w:rPr>
      </w:pPr>
      <w:r w:rsidRPr="007D2BA2">
        <w:rPr>
          <w:rFonts w:ascii="Arial" w:hAnsi="Arial" w:cs="Arial"/>
          <w:b/>
        </w:rPr>
        <w:t>ACUERDO MEDIANTE EL CUAL SE MODIFICA EL MANUAL DE REMUNERACIONES DE LOS SERVIDORES PÚBLICOS DEL INSTITUTO ESTATAL DE TRANSPARENCIA, ACCESO A LA INFORMACIÓN Y PROTECCIÓN DE DATOS PERSONALES, PARA EL AÑO 2023.</w:t>
      </w:r>
    </w:p>
    <w:p w14:paraId="39CC87C6" w14:textId="77777777" w:rsidR="00C16B14" w:rsidRPr="007D2BA2" w:rsidRDefault="00150FA4">
      <w:pPr>
        <w:jc w:val="both"/>
        <w:rPr>
          <w:rFonts w:ascii="Arial" w:hAnsi="Arial" w:cs="Arial"/>
        </w:rPr>
      </w:pPr>
      <w:r w:rsidRPr="007D2BA2">
        <w:rPr>
          <w:rFonts w:ascii="Arial" w:hAnsi="Arial" w:cs="Arial"/>
        </w:rPr>
        <w:t>El Pleno del Instituto Estatal de Transparencia, Acceso a la Información y Protección de Datos Personales, de conformidad con lo dispuesto por los artículos 162 de la Constitución Política del Estado Libre y Soberano de Nuevo León; 38, 54, fracciones IV y XVIII, de la Ley de Transparencia y Acceso a la Información Pública de Estado de Nuevo León; 9, fracciones I, y 79, fracción VI, del Reglamento Interior del Instituto Estatal de Transparencia, Acceso a la Información y Protección de Datos Personales; y</w:t>
      </w:r>
    </w:p>
    <w:p w14:paraId="768188C0" w14:textId="77777777" w:rsidR="00C16B14" w:rsidRPr="007D2BA2" w:rsidRDefault="00150FA4">
      <w:pPr>
        <w:spacing w:after="0"/>
        <w:jc w:val="center"/>
        <w:rPr>
          <w:rFonts w:ascii="Arial" w:hAnsi="Arial" w:cs="Arial"/>
          <w:b/>
          <w:lang w:val="pt-PT"/>
        </w:rPr>
      </w:pPr>
      <w:r w:rsidRPr="007D2BA2">
        <w:rPr>
          <w:rFonts w:ascii="Arial" w:hAnsi="Arial" w:cs="Arial"/>
          <w:b/>
          <w:lang w:val="pt-PT"/>
        </w:rPr>
        <w:t>C O N S I D E R A N D O</w:t>
      </w:r>
    </w:p>
    <w:p w14:paraId="62681513" w14:textId="77777777" w:rsidR="00C16B14" w:rsidRPr="007D2BA2" w:rsidRDefault="00C16B14">
      <w:pPr>
        <w:spacing w:after="0"/>
        <w:jc w:val="both"/>
        <w:rPr>
          <w:rFonts w:ascii="Arial" w:hAnsi="Arial" w:cs="Arial"/>
          <w:b/>
          <w:lang w:val="pt-PT"/>
        </w:rPr>
      </w:pPr>
    </w:p>
    <w:p w14:paraId="4DFD6653" w14:textId="77777777" w:rsidR="00C16B14" w:rsidRPr="007D2BA2" w:rsidRDefault="00150FA4">
      <w:pPr>
        <w:spacing w:after="0"/>
        <w:jc w:val="both"/>
        <w:rPr>
          <w:rFonts w:ascii="Arial" w:hAnsi="Arial" w:cs="Arial"/>
        </w:rPr>
      </w:pPr>
      <w:r w:rsidRPr="007D2BA2">
        <w:rPr>
          <w:rFonts w:ascii="Arial" w:hAnsi="Arial" w:cs="Arial"/>
          <w:b/>
        </w:rPr>
        <w:t>PRIMERO.-</w:t>
      </w:r>
      <w:r w:rsidRPr="007D2BA2">
        <w:rPr>
          <w:rFonts w:ascii="Arial" w:hAnsi="Arial" w:cs="Arial"/>
        </w:rPr>
        <w:t xml:space="preserve"> El Instituto Estatal de Transparencia, Acceso a la Información y Protección de Datos Personales (en lo sucesivo Instituto), es un órgano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de su competencia, el ejercicio de los derechos de acceso a la información y la protección de datos personales, conforme a los principios y bases establecidos en el artículo 6 de la Constitución Política de los Estados Unidos Mexicanos, el artículo 162 de la Constitución Política del Estado Libre y Soberano de Nuevo León, así como por lo previsto en las demás disposiciones aplicables.</w:t>
      </w:r>
    </w:p>
    <w:p w14:paraId="0D4B51A0" w14:textId="77777777" w:rsidR="00C16B14" w:rsidRPr="007D2BA2" w:rsidRDefault="00C16B14">
      <w:pPr>
        <w:spacing w:after="0"/>
        <w:jc w:val="both"/>
        <w:rPr>
          <w:rFonts w:ascii="Arial" w:hAnsi="Arial" w:cs="Arial"/>
        </w:rPr>
      </w:pPr>
    </w:p>
    <w:p w14:paraId="1D8727F1" w14:textId="77777777" w:rsidR="00C16B14" w:rsidRPr="007D2BA2" w:rsidRDefault="00150FA4">
      <w:pPr>
        <w:autoSpaceDE w:val="0"/>
        <w:spacing w:after="0"/>
        <w:jc w:val="both"/>
        <w:rPr>
          <w:rFonts w:ascii="Arial" w:hAnsi="Arial" w:cs="Arial"/>
        </w:rPr>
      </w:pPr>
      <w:r w:rsidRPr="007D2BA2">
        <w:rPr>
          <w:rFonts w:ascii="Arial" w:hAnsi="Arial" w:cs="Arial"/>
          <w:b/>
        </w:rPr>
        <w:t>SEGUNDO.-</w:t>
      </w:r>
      <w:r w:rsidRPr="007D2BA2">
        <w:rPr>
          <w:rFonts w:ascii="Arial" w:hAnsi="Arial" w:cs="Arial"/>
        </w:rPr>
        <w:t xml:space="preserve"> Mediante el Decreto número 248 se reformó integralmente la Constitución Política del Estado Libre y Soberano de Nuevo León, mismo que fue publicado en el Periódico Oficial del Estado de Nuevo León en fecha 01-primero de octubre de 2022-dos mil veintidós, entre otras modificaciones, se cambió la denominación de este organismo garante para quedar como Instituto Estatal de Transparencia y Acceso a la Información , y Protección de Datos Personales; asimismo, en el artículo transitorio octavo del Decreto en mención, se establece que cualquier referencia que se encuentre en la legislación estatal respecto a este órgano autónomo, deberá interpretarse utilizando la nueva denominación; de igual manera, respecto a los nombramientos de las y los Consejeros de este organismo, realizados previo a la entrada en vigor de la reforma integral a la Constitución del Estado, se dispuso que se respetará la temporalidad y las condiciones bajo los cuales fueron hechos.</w:t>
      </w:r>
    </w:p>
    <w:p w14:paraId="65140098" w14:textId="77777777" w:rsidR="00C16B14" w:rsidRPr="007D2BA2" w:rsidRDefault="00C16B14">
      <w:pPr>
        <w:spacing w:after="0"/>
        <w:jc w:val="both"/>
        <w:rPr>
          <w:rFonts w:ascii="Arial" w:hAnsi="Arial" w:cs="Arial"/>
        </w:rPr>
      </w:pPr>
    </w:p>
    <w:p w14:paraId="4B67C253" w14:textId="77777777" w:rsidR="00C16B14" w:rsidRPr="007D2BA2" w:rsidRDefault="00150FA4">
      <w:pPr>
        <w:jc w:val="both"/>
        <w:rPr>
          <w:rFonts w:ascii="Arial" w:hAnsi="Arial" w:cs="Arial"/>
        </w:rPr>
      </w:pPr>
      <w:proofErr w:type="gramStart"/>
      <w:r w:rsidRPr="007D2BA2">
        <w:rPr>
          <w:rFonts w:ascii="Arial" w:hAnsi="Arial" w:cs="Arial"/>
          <w:b/>
        </w:rPr>
        <w:t>TERCERO.-</w:t>
      </w:r>
      <w:proofErr w:type="gramEnd"/>
      <w:r w:rsidRPr="007D2BA2">
        <w:rPr>
          <w:rFonts w:ascii="Arial" w:hAnsi="Arial" w:cs="Arial"/>
        </w:rPr>
        <w:t xml:space="preserve"> El Manual de Remuneraciones de los servidores públicos del Instituto Estatal de Transparencia, Acceso a la Información y Protección de Datos Personales (en lo sucesivo Manual de Remuneraciones) es el instrumento en el cual se regulan las remuneraciones por nivel, categoría, grupo o puesto, de las personas servidoras públicas del Instituto.</w:t>
      </w:r>
    </w:p>
    <w:p w14:paraId="6696D4B3" w14:textId="77777777" w:rsidR="00C16B14" w:rsidRPr="007D2BA2" w:rsidRDefault="00C16B14">
      <w:pPr>
        <w:spacing w:after="0"/>
        <w:jc w:val="both"/>
        <w:rPr>
          <w:rFonts w:ascii="Arial" w:hAnsi="Arial" w:cs="Arial"/>
        </w:rPr>
      </w:pPr>
    </w:p>
    <w:p w14:paraId="70BF32EB" w14:textId="77777777" w:rsidR="00C16B14" w:rsidRPr="007D2BA2" w:rsidRDefault="00C16B14">
      <w:pPr>
        <w:spacing w:after="0"/>
        <w:jc w:val="both"/>
        <w:rPr>
          <w:rFonts w:ascii="Arial" w:hAnsi="Arial" w:cs="Arial"/>
        </w:rPr>
      </w:pPr>
    </w:p>
    <w:p w14:paraId="72115CC6" w14:textId="77777777" w:rsidR="00C16B14" w:rsidRPr="007D2BA2" w:rsidRDefault="00150FA4">
      <w:pPr>
        <w:spacing w:after="0"/>
        <w:jc w:val="both"/>
        <w:rPr>
          <w:rFonts w:ascii="Arial" w:hAnsi="Arial" w:cs="Arial"/>
        </w:rPr>
      </w:pPr>
      <w:proofErr w:type="gramStart"/>
      <w:r w:rsidRPr="007D2BA2">
        <w:rPr>
          <w:rFonts w:ascii="Arial" w:hAnsi="Arial" w:cs="Arial"/>
          <w:b/>
        </w:rPr>
        <w:t>CUARTO.-</w:t>
      </w:r>
      <w:proofErr w:type="gramEnd"/>
      <w:r w:rsidRPr="007D2BA2">
        <w:rPr>
          <w:rFonts w:ascii="Arial" w:hAnsi="Arial" w:cs="Arial"/>
          <w:b/>
        </w:rPr>
        <w:t xml:space="preserve"> </w:t>
      </w:r>
      <w:r w:rsidRPr="007D2BA2">
        <w:rPr>
          <w:rFonts w:ascii="Arial" w:hAnsi="Arial" w:cs="Arial"/>
        </w:rPr>
        <w:t xml:space="preserve">De acuerdo con lo establecido en el artículo 79, fracción VI, del Reglamento Interior del Instituto, la Dirección de Administración y Finanzas, tiene la atribución de elaborar propuestas para la fijación de sueldos y prestaciones de las y los servidores públicos del organismo, así como el proyecto de Tabulador de Sueldos y someterlos, a través del Titular de la Presidencia, a la aprobación del Pleno. </w:t>
      </w:r>
    </w:p>
    <w:p w14:paraId="1F211E6E" w14:textId="77777777" w:rsidR="00C16B14" w:rsidRPr="007D2BA2" w:rsidRDefault="00C16B14">
      <w:pPr>
        <w:spacing w:after="0"/>
        <w:jc w:val="both"/>
        <w:rPr>
          <w:rFonts w:ascii="Arial" w:hAnsi="Arial" w:cs="Arial"/>
        </w:rPr>
      </w:pPr>
    </w:p>
    <w:p w14:paraId="5499173C" w14:textId="59524C84" w:rsidR="00C16B14" w:rsidRPr="007D2BA2" w:rsidRDefault="00150FA4">
      <w:pPr>
        <w:spacing w:after="0"/>
        <w:jc w:val="both"/>
        <w:rPr>
          <w:rFonts w:ascii="Arial" w:hAnsi="Arial" w:cs="Arial"/>
        </w:rPr>
      </w:pPr>
      <w:proofErr w:type="gramStart"/>
      <w:r w:rsidRPr="007D2BA2">
        <w:rPr>
          <w:rFonts w:ascii="Arial" w:hAnsi="Arial" w:cs="Arial"/>
          <w:b/>
        </w:rPr>
        <w:t>QUINTO.-</w:t>
      </w:r>
      <w:proofErr w:type="gramEnd"/>
      <w:r w:rsidRPr="007D2BA2">
        <w:rPr>
          <w:rFonts w:ascii="Arial" w:hAnsi="Arial" w:cs="Arial"/>
          <w:b/>
        </w:rPr>
        <w:t xml:space="preserve"> </w:t>
      </w:r>
      <w:r w:rsidRPr="007D2BA2">
        <w:rPr>
          <w:rFonts w:ascii="Arial" w:hAnsi="Arial" w:cs="Arial"/>
          <w:bCs/>
        </w:rPr>
        <w:t>El artículo</w:t>
      </w:r>
      <w:r w:rsidRPr="007D2BA2">
        <w:rPr>
          <w:rFonts w:ascii="Arial" w:hAnsi="Arial" w:cs="Arial"/>
        </w:rPr>
        <w:t xml:space="preserve"> 9, fracción I, del Reglamento Interior del Instituto, dispone que corresponde al Pleno, aprobar las normas, acuerdos, políticas, criterios, lineamientos, programas y demás instrumentos que rijan la operación, administración y funcionamiento del organismo, así como las modificaciones que resulten necesarias para el ejercicio de sus atribuciones y funcionamiento. </w:t>
      </w:r>
    </w:p>
    <w:p w14:paraId="454E4775" w14:textId="77777777" w:rsidR="006671C0" w:rsidRPr="007D2BA2" w:rsidRDefault="006671C0">
      <w:pPr>
        <w:spacing w:after="0"/>
        <w:jc w:val="both"/>
        <w:rPr>
          <w:rFonts w:ascii="Arial" w:hAnsi="Arial" w:cs="Arial"/>
        </w:rPr>
      </w:pPr>
    </w:p>
    <w:p w14:paraId="101D3842" w14:textId="671835BC" w:rsidR="00C16B14" w:rsidRPr="007D2BA2" w:rsidRDefault="00150FA4" w:rsidP="006671C0">
      <w:pPr>
        <w:autoSpaceDE w:val="0"/>
        <w:spacing w:after="0"/>
        <w:ind w:right="49"/>
        <w:jc w:val="both"/>
        <w:rPr>
          <w:rFonts w:ascii="Arial" w:hAnsi="Arial" w:cs="Arial"/>
        </w:rPr>
      </w:pPr>
      <w:proofErr w:type="gramStart"/>
      <w:r w:rsidRPr="007D2BA2">
        <w:rPr>
          <w:rFonts w:ascii="Arial" w:hAnsi="Arial" w:cs="Arial"/>
          <w:b/>
        </w:rPr>
        <w:t>SEXTO.-</w:t>
      </w:r>
      <w:proofErr w:type="gramEnd"/>
      <w:r w:rsidRPr="007D2BA2">
        <w:rPr>
          <w:rFonts w:ascii="Arial" w:hAnsi="Arial" w:cs="Arial"/>
        </w:rPr>
        <w:t xml:space="preserve"> En este contexto, con el objeto de ajustar el instrumento técnico en el cual se fijan y ordenan, por nivel, categoría, grupo o puesto, las remuneraciones para las personas servidoras públicas de este Organismo, se propone la modificación de los artículos 14 y 18 del Manual de Remuneraciones del Instituto. </w:t>
      </w:r>
    </w:p>
    <w:p w14:paraId="26D24C28" w14:textId="77777777" w:rsidR="006671C0" w:rsidRPr="007D2BA2" w:rsidRDefault="006671C0" w:rsidP="006671C0">
      <w:pPr>
        <w:autoSpaceDE w:val="0"/>
        <w:spacing w:after="0"/>
        <w:ind w:right="49"/>
        <w:jc w:val="both"/>
        <w:rPr>
          <w:rFonts w:ascii="Arial" w:hAnsi="Arial" w:cs="Arial"/>
        </w:rPr>
      </w:pPr>
    </w:p>
    <w:p w14:paraId="4C03FF30" w14:textId="77777777" w:rsidR="00C16B14" w:rsidRPr="007D2BA2" w:rsidRDefault="00150FA4" w:rsidP="006671C0">
      <w:pPr>
        <w:autoSpaceDE w:val="0"/>
        <w:spacing w:after="0"/>
        <w:ind w:right="49"/>
        <w:jc w:val="both"/>
        <w:rPr>
          <w:rFonts w:ascii="Arial" w:hAnsi="Arial" w:cs="Arial"/>
        </w:rPr>
      </w:pPr>
      <w:r w:rsidRPr="007D2BA2">
        <w:rPr>
          <w:rFonts w:ascii="Arial" w:hAnsi="Arial" w:cs="Arial"/>
        </w:rPr>
        <w:t xml:space="preserve">Por lo expuesto, en las consideraciones de hecho y de derecho que anteceden, el Pleno del Instituto emite el siguiente: </w:t>
      </w:r>
    </w:p>
    <w:p w14:paraId="5061ABA7" w14:textId="77777777" w:rsidR="00C16B14" w:rsidRPr="007D2BA2" w:rsidRDefault="00150FA4">
      <w:pPr>
        <w:spacing w:after="0"/>
        <w:jc w:val="center"/>
        <w:rPr>
          <w:rFonts w:ascii="Arial" w:hAnsi="Arial" w:cs="Arial"/>
          <w:b/>
          <w:lang w:val="pt-PT"/>
        </w:rPr>
      </w:pPr>
      <w:r w:rsidRPr="007D2BA2">
        <w:rPr>
          <w:rFonts w:ascii="Arial" w:hAnsi="Arial" w:cs="Arial"/>
          <w:b/>
          <w:lang w:val="pt-PT"/>
        </w:rPr>
        <w:t>A C U E R D O</w:t>
      </w:r>
    </w:p>
    <w:p w14:paraId="4E030FFE" w14:textId="77777777" w:rsidR="00C16B14" w:rsidRPr="007D2BA2" w:rsidRDefault="00C16B14">
      <w:pPr>
        <w:spacing w:after="0"/>
        <w:jc w:val="both"/>
        <w:rPr>
          <w:rFonts w:ascii="Arial" w:hAnsi="Arial" w:cs="Arial"/>
          <w:lang w:val="pt-PT"/>
        </w:rPr>
      </w:pPr>
    </w:p>
    <w:p w14:paraId="66895372" w14:textId="365BBC40" w:rsidR="00C16B14" w:rsidRPr="007D2BA2" w:rsidRDefault="00150FA4">
      <w:pPr>
        <w:spacing w:after="0"/>
        <w:jc w:val="both"/>
        <w:rPr>
          <w:rFonts w:ascii="Arial" w:hAnsi="Arial" w:cs="Arial"/>
        </w:rPr>
      </w:pPr>
      <w:proofErr w:type="gramStart"/>
      <w:r w:rsidRPr="008406A0">
        <w:rPr>
          <w:rFonts w:ascii="Arial" w:hAnsi="Arial" w:cs="Arial"/>
          <w:b/>
        </w:rPr>
        <w:t>ÚNICO.-</w:t>
      </w:r>
      <w:proofErr w:type="gramEnd"/>
      <w:r w:rsidRPr="008406A0">
        <w:rPr>
          <w:rFonts w:ascii="Arial" w:hAnsi="Arial" w:cs="Arial"/>
        </w:rPr>
        <w:t xml:space="preserve"> </w:t>
      </w:r>
      <w:r w:rsidRPr="007D2BA2">
        <w:rPr>
          <w:rFonts w:ascii="Arial" w:hAnsi="Arial" w:cs="Arial"/>
        </w:rPr>
        <w:t>Se aprueba la modificación al Manual de Remuneraciones de los Servidores Públicos del Instituto Estatal de Transparencia, Acceso a la Información y Protección de Datos Personales para el Ejercicio 2023, por adición de</w:t>
      </w:r>
      <w:r w:rsidR="008406A0">
        <w:rPr>
          <w:rFonts w:ascii="Arial" w:hAnsi="Arial" w:cs="Arial"/>
        </w:rPr>
        <w:t xml:space="preserve"> un segundo párrafo a la fracción IX y la </w:t>
      </w:r>
      <w:r w:rsidRPr="007D2BA2">
        <w:rPr>
          <w:rFonts w:ascii="Arial" w:hAnsi="Arial" w:cs="Arial"/>
        </w:rPr>
        <w:t>fracción XII al artículo 18</w:t>
      </w:r>
      <w:r>
        <w:rPr>
          <w:rFonts w:ascii="Arial" w:hAnsi="Arial" w:cs="Arial"/>
        </w:rPr>
        <w:t>;</w:t>
      </w:r>
      <w:r w:rsidRPr="007D2BA2">
        <w:rPr>
          <w:rFonts w:ascii="Arial" w:hAnsi="Arial" w:cs="Arial"/>
        </w:rPr>
        <w:t xml:space="preserve"> por modificación del segundo párrafo del artículo 14</w:t>
      </w:r>
      <w:r>
        <w:rPr>
          <w:rFonts w:ascii="Arial" w:hAnsi="Arial" w:cs="Arial"/>
        </w:rPr>
        <w:t>;</w:t>
      </w:r>
      <w:r w:rsidRPr="007D2BA2">
        <w:rPr>
          <w:rFonts w:ascii="Arial" w:hAnsi="Arial" w:cs="Arial"/>
        </w:rPr>
        <w:t xml:space="preserve"> y </w:t>
      </w:r>
      <w:r w:rsidR="00E04F09" w:rsidRPr="007D2BA2">
        <w:rPr>
          <w:rFonts w:ascii="Arial" w:hAnsi="Arial" w:cs="Arial"/>
        </w:rPr>
        <w:t>fracció</w:t>
      </w:r>
      <w:r w:rsidR="00E04F09">
        <w:rPr>
          <w:rFonts w:ascii="Arial" w:hAnsi="Arial" w:cs="Arial"/>
        </w:rPr>
        <w:t>n</w:t>
      </w:r>
      <w:r w:rsidRPr="007D2BA2">
        <w:rPr>
          <w:rFonts w:ascii="Arial" w:hAnsi="Arial" w:cs="Arial"/>
        </w:rPr>
        <w:t xml:space="preserve"> II del artículo 18</w:t>
      </w:r>
      <w:r>
        <w:rPr>
          <w:rFonts w:ascii="Arial" w:hAnsi="Arial" w:cs="Arial"/>
        </w:rPr>
        <w:t>;</w:t>
      </w:r>
      <w:r w:rsidRPr="007D2BA2">
        <w:rPr>
          <w:rFonts w:ascii="Arial" w:hAnsi="Arial" w:cs="Arial"/>
        </w:rPr>
        <w:t xml:space="preserve"> para quedar de la siguiente manera:</w:t>
      </w:r>
    </w:p>
    <w:p w14:paraId="3D5323E4" w14:textId="77777777" w:rsidR="00C16B14" w:rsidRDefault="00C16B14">
      <w:pPr>
        <w:spacing w:after="0"/>
        <w:jc w:val="both"/>
        <w:rPr>
          <w:rFonts w:ascii="Arial" w:hAnsi="Arial" w:cs="Arial"/>
        </w:rPr>
      </w:pPr>
    </w:p>
    <w:p w14:paraId="3994B5C0" w14:textId="77777777" w:rsidR="00C16B14" w:rsidRPr="007D2BA2" w:rsidRDefault="00150FA4">
      <w:pPr>
        <w:spacing w:after="0"/>
        <w:ind w:left="567" w:right="616"/>
        <w:jc w:val="both"/>
        <w:rPr>
          <w:rFonts w:ascii="Arial" w:hAnsi="Arial" w:cs="Arial"/>
          <w:sz w:val="20"/>
          <w:szCs w:val="20"/>
        </w:rPr>
      </w:pPr>
      <w:r w:rsidRPr="007D2BA2">
        <w:rPr>
          <w:rFonts w:ascii="Arial" w:hAnsi="Arial" w:cs="Arial"/>
          <w:b/>
          <w:sz w:val="20"/>
          <w:szCs w:val="20"/>
        </w:rPr>
        <w:t>Artículo 14</w:t>
      </w:r>
      <w:r w:rsidRPr="007D2BA2">
        <w:rPr>
          <w:rFonts w:ascii="Arial" w:hAnsi="Arial" w:cs="Arial"/>
          <w:bCs/>
          <w:sz w:val="20"/>
          <w:szCs w:val="20"/>
        </w:rPr>
        <w:t xml:space="preserve">. ... </w:t>
      </w:r>
    </w:p>
    <w:p w14:paraId="190D4B03" w14:textId="77777777" w:rsidR="00C16B14" w:rsidRPr="007D2BA2" w:rsidRDefault="00C16B14">
      <w:pPr>
        <w:spacing w:after="0"/>
        <w:ind w:left="567" w:right="616"/>
        <w:jc w:val="both"/>
        <w:rPr>
          <w:rFonts w:ascii="Arial" w:hAnsi="Arial" w:cs="Arial"/>
          <w:sz w:val="20"/>
          <w:szCs w:val="20"/>
        </w:rPr>
      </w:pPr>
    </w:p>
    <w:p w14:paraId="2E0377C6" w14:textId="77777777" w:rsidR="00C16B14" w:rsidRPr="007D2BA2" w:rsidRDefault="00150FA4">
      <w:pPr>
        <w:spacing w:after="0"/>
        <w:ind w:left="567" w:right="616"/>
        <w:jc w:val="both"/>
        <w:rPr>
          <w:rFonts w:ascii="Arial" w:hAnsi="Arial" w:cs="Arial"/>
          <w:bCs/>
          <w:sz w:val="20"/>
          <w:szCs w:val="20"/>
        </w:rPr>
      </w:pPr>
      <w:r w:rsidRPr="007D2BA2">
        <w:rPr>
          <w:rFonts w:ascii="Arial" w:hAnsi="Arial" w:cs="Arial"/>
          <w:bCs/>
          <w:sz w:val="20"/>
          <w:szCs w:val="20"/>
        </w:rPr>
        <w:t>Para los servidores públicos que excedan el monto máximo antes referido, adicional a su sueldo, recibirán bonos de despensa equivalentes al 5% cinco por ciento de su salario bruto mensual en monedero electrónico. Se exceptúan de lo anterior los integrantes del Pleno del Instituto quienes recibirán bonos despensa mensuales por un monto de $3,000.00 (tres mil pesos 00/100 m.n.) sin deducción alguna; adicionalmente, recibirán un monto de $10,733.04 (diez mil setecientos treinta y tres pesos 04/100 m.n.), asimismo, el Instituto absorberá los impuestos que resulten aplicables a dicha cantidad.</w:t>
      </w:r>
    </w:p>
    <w:p w14:paraId="5616BDEC" w14:textId="77777777" w:rsidR="00C16B14" w:rsidRPr="007D2BA2" w:rsidRDefault="00150FA4">
      <w:pPr>
        <w:spacing w:after="0"/>
        <w:ind w:left="567" w:right="616"/>
        <w:jc w:val="both"/>
        <w:rPr>
          <w:rFonts w:ascii="Arial" w:hAnsi="Arial" w:cs="Arial"/>
          <w:bCs/>
          <w:sz w:val="20"/>
          <w:szCs w:val="20"/>
        </w:rPr>
      </w:pPr>
      <w:r w:rsidRPr="007D2BA2">
        <w:rPr>
          <w:rFonts w:ascii="Arial" w:hAnsi="Arial" w:cs="Arial"/>
          <w:bCs/>
          <w:sz w:val="20"/>
          <w:szCs w:val="20"/>
        </w:rPr>
        <w:t xml:space="preserve"> </w:t>
      </w:r>
    </w:p>
    <w:p w14:paraId="4180DC27" w14:textId="289EE412" w:rsidR="00C16B14" w:rsidRDefault="00150FA4" w:rsidP="006671C0">
      <w:pPr>
        <w:spacing w:after="0"/>
        <w:ind w:left="567" w:right="616"/>
        <w:jc w:val="both"/>
        <w:rPr>
          <w:rFonts w:ascii="Arial" w:hAnsi="Arial" w:cs="Arial"/>
          <w:bCs/>
          <w:sz w:val="20"/>
          <w:szCs w:val="20"/>
        </w:rPr>
      </w:pPr>
      <w:r w:rsidRPr="007D2BA2">
        <w:rPr>
          <w:rFonts w:ascii="Arial" w:hAnsi="Arial" w:cs="Arial"/>
          <w:b/>
          <w:sz w:val="20"/>
          <w:szCs w:val="20"/>
        </w:rPr>
        <w:t>Artículo 18.</w:t>
      </w:r>
      <w:r w:rsidRPr="007D2BA2">
        <w:rPr>
          <w:rFonts w:ascii="Arial" w:hAnsi="Arial" w:cs="Arial"/>
          <w:bCs/>
          <w:sz w:val="20"/>
          <w:szCs w:val="20"/>
        </w:rPr>
        <w:t xml:space="preserve"> Las percepciones extraordinarias al sueldo en beneficio de la economía de los servidores públicos son: </w:t>
      </w:r>
    </w:p>
    <w:p w14:paraId="72A03DAF" w14:textId="77777777" w:rsidR="00E04F09" w:rsidRPr="007D2BA2" w:rsidRDefault="00E04F09" w:rsidP="006671C0">
      <w:pPr>
        <w:spacing w:after="0"/>
        <w:ind w:left="567" w:right="616"/>
        <w:jc w:val="both"/>
        <w:rPr>
          <w:rFonts w:ascii="Arial" w:hAnsi="Arial" w:cs="Arial"/>
          <w:bCs/>
          <w:sz w:val="20"/>
          <w:szCs w:val="20"/>
        </w:rPr>
      </w:pPr>
    </w:p>
    <w:p w14:paraId="0BC0D281" w14:textId="4D3624DC" w:rsidR="00813242" w:rsidRPr="00E04F09" w:rsidRDefault="00E04F09" w:rsidP="006671C0">
      <w:pPr>
        <w:spacing w:after="0"/>
        <w:ind w:left="567" w:right="616"/>
        <w:jc w:val="both"/>
        <w:rPr>
          <w:rFonts w:ascii="Arial" w:hAnsi="Arial" w:cs="Arial"/>
          <w:bCs/>
          <w:sz w:val="20"/>
          <w:szCs w:val="20"/>
        </w:rPr>
      </w:pPr>
      <w:r w:rsidRPr="00E04F09">
        <w:rPr>
          <w:rFonts w:ascii="Arial" w:hAnsi="Arial" w:cs="Arial"/>
          <w:bCs/>
          <w:sz w:val="20"/>
          <w:szCs w:val="20"/>
        </w:rPr>
        <w:t xml:space="preserve">I. </w:t>
      </w:r>
      <w:r w:rsidR="00813242" w:rsidRPr="00E04F09">
        <w:rPr>
          <w:rFonts w:ascii="Arial" w:hAnsi="Arial" w:cs="Arial"/>
          <w:bCs/>
          <w:sz w:val="20"/>
          <w:szCs w:val="20"/>
        </w:rPr>
        <w:t>…</w:t>
      </w:r>
    </w:p>
    <w:p w14:paraId="6C43FFBE" w14:textId="07422ACB" w:rsidR="00C16B14" w:rsidRPr="007D2BA2" w:rsidRDefault="00150FA4" w:rsidP="006671C0">
      <w:pPr>
        <w:spacing w:after="0"/>
        <w:ind w:right="616"/>
        <w:jc w:val="both"/>
        <w:rPr>
          <w:rFonts w:ascii="Arial" w:hAnsi="Arial" w:cs="Arial"/>
          <w:bCs/>
          <w:sz w:val="20"/>
          <w:szCs w:val="20"/>
        </w:rPr>
      </w:pPr>
      <w:r w:rsidRPr="007D2BA2">
        <w:rPr>
          <w:rFonts w:ascii="Arial" w:hAnsi="Arial" w:cs="Arial"/>
          <w:bCs/>
          <w:sz w:val="20"/>
          <w:szCs w:val="20"/>
        </w:rPr>
        <w:t xml:space="preserve"> </w:t>
      </w:r>
    </w:p>
    <w:p w14:paraId="00538FC3" w14:textId="77777777" w:rsidR="00813242" w:rsidRPr="007D2BA2" w:rsidRDefault="00813242" w:rsidP="006671C0">
      <w:pPr>
        <w:pStyle w:val="Prrafodelista"/>
        <w:ind w:left="567" w:right="616"/>
        <w:jc w:val="both"/>
        <w:rPr>
          <w:rFonts w:ascii="Arial" w:hAnsi="Arial" w:cs="Arial"/>
          <w:sz w:val="20"/>
          <w:szCs w:val="20"/>
        </w:rPr>
      </w:pPr>
      <w:r w:rsidRPr="007D2BA2">
        <w:rPr>
          <w:rFonts w:ascii="Arial" w:hAnsi="Arial" w:cs="Arial"/>
          <w:bCs/>
          <w:sz w:val="20"/>
          <w:szCs w:val="20"/>
        </w:rPr>
        <w:t xml:space="preserve">II. </w:t>
      </w:r>
      <w:r w:rsidRPr="007D2BA2">
        <w:rPr>
          <w:rFonts w:ascii="Arial" w:hAnsi="Arial" w:cs="Arial"/>
          <w:b/>
          <w:bCs/>
          <w:sz w:val="20"/>
          <w:szCs w:val="20"/>
        </w:rPr>
        <w:t>Ayuda a la economía familiar:</w:t>
      </w:r>
      <w:r w:rsidRPr="007D2BA2">
        <w:rPr>
          <w:rFonts w:ascii="Arial" w:hAnsi="Arial" w:cs="Arial"/>
          <w:sz w:val="20"/>
          <w:szCs w:val="20"/>
        </w:rPr>
        <w:t xml:space="preserve"> Prestación anual que será pagada en la primera catorcena de agosto del año dos mil veintitrés, a aquellos servidores públicos de confianza con una antigüedad igual o mayor a seis meses dentro del Instituto al día de </w:t>
      </w:r>
      <w:r w:rsidRPr="007D2BA2">
        <w:rPr>
          <w:rFonts w:ascii="Arial" w:hAnsi="Arial" w:cs="Arial"/>
          <w:sz w:val="20"/>
          <w:szCs w:val="20"/>
        </w:rPr>
        <w:lastRenderedPageBreak/>
        <w:t xml:space="preserve">su pago; por un importe de por lo menos </w:t>
      </w:r>
      <w:r w:rsidRPr="007D2BA2">
        <w:rPr>
          <w:rFonts w:ascii="Arial" w:hAnsi="Arial" w:cs="Arial"/>
          <w:sz w:val="20"/>
          <w:szCs w:val="20"/>
          <w:shd w:val="clear" w:color="auto" w:fill="FFFFFF" w:themeFill="background1"/>
        </w:rPr>
        <w:t>$7,500.00 (siete mil quinientos pesos 00/100 moneda nacional)</w:t>
      </w:r>
      <w:r w:rsidRPr="007D2BA2">
        <w:rPr>
          <w:rFonts w:ascii="Arial" w:hAnsi="Arial" w:cs="Arial"/>
          <w:sz w:val="20"/>
          <w:szCs w:val="20"/>
        </w:rPr>
        <w:t>. En la inteligencia que el monto de dicha prestación podrá ser modificado por el Pleno del Instituto, a propuesta de quien lo presida, conforme a la disponibilidad presupuestaria de la institución.</w:t>
      </w:r>
    </w:p>
    <w:p w14:paraId="020AEAF0" w14:textId="77777777" w:rsidR="00E04F09" w:rsidRDefault="00E04F09" w:rsidP="006671C0">
      <w:pPr>
        <w:pStyle w:val="Prrafodelista"/>
        <w:ind w:left="567" w:right="616"/>
        <w:jc w:val="both"/>
        <w:rPr>
          <w:rFonts w:ascii="Arial" w:hAnsi="Arial" w:cs="Arial"/>
          <w:sz w:val="20"/>
          <w:szCs w:val="20"/>
        </w:rPr>
      </w:pPr>
    </w:p>
    <w:p w14:paraId="6DCF7445" w14:textId="6854CA53" w:rsidR="00813242" w:rsidRDefault="00E04F09" w:rsidP="00E04F09">
      <w:pPr>
        <w:pStyle w:val="Prrafodelista"/>
        <w:ind w:left="567" w:right="616"/>
        <w:jc w:val="both"/>
        <w:rPr>
          <w:rFonts w:ascii="Arial" w:hAnsi="Arial" w:cs="Arial"/>
          <w:sz w:val="20"/>
          <w:szCs w:val="20"/>
        </w:rPr>
      </w:pPr>
      <w:r>
        <w:rPr>
          <w:rFonts w:ascii="Arial" w:hAnsi="Arial" w:cs="Arial"/>
          <w:sz w:val="20"/>
          <w:szCs w:val="20"/>
        </w:rPr>
        <w:t xml:space="preserve">III. a </w:t>
      </w:r>
      <w:r w:rsidR="008406A0">
        <w:rPr>
          <w:rFonts w:ascii="Arial" w:hAnsi="Arial" w:cs="Arial"/>
          <w:sz w:val="20"/>
          <w:szCs w:val="20"/>
        </w:rPr>
        <w:t>VIII</w:t>
      </w:r>
      <w:r>
        <w:rPr>
          <w:rFonts w:ascii="Arial" w:hAnsi="Arial" w:cs="Arial"/>
          <w:sz w:val="20"/>
          <w:szCs w:val="20"/>
        </w:rPr>
        <w:t xml:space="preserve">. </w:t>
      </w:r>
      <w:r w:rsidR="00813242" w:rsidRPr="007D2BA2">
        <w:rPr>
          <w:rFonts w:ascii="Arial" w:hAnsi="Arial" w:cs="Arial"/>
          <w:sz w:val="20"/>
          <w:szCs w:val="20"/>
        </w:rPr>
        <w:t>…</w:t>
      </w:r>
    </w:p>
    <w:p w14:paraId="75E9E46A" w14:textId="77777777" w:rsidR="008406A0" w:rsidRDefault="008406A0" w:rsidP="00E04F09">
      <w:pPr>
        <w:pStyle w:val="Prrafodelista"/>
        <w:ind w:left="567" w:right="616"/>
        <w:jc w:val="both"/>
        <w:rPr>
          <w:rFonts w:ascii="Arial" w:hAnsi="Arial" w:cs="Arial"/>
          <w:sz w:val="20"/>
          <w:szCs w:val="20"/>
        </w:rPr>
      </w:pPr>
    </w:p>
    <w:p w14:paraId="1CEDAD12" w14:textId="3B66A76B" w:rsidR="008406A0" w:rsidRDefault="008406A0" w:rsidP="008406A0">
      <w:pPr>
        <w:pStyle w:val="Prrafodelista"/>
        <w:ind w:left="567" w:right="616"/>
        <w:jc w:val="both"/>
        <w:rPr>
          <w:rFonts w:ascii="Arial" w:hAnsi="Arial" w:cs="Arial"/>
          <w:sz w:val="20"/>
          <w:szCs w:val="20"/>
        </w:rPr>
      </w:pPr>
      <w:r>
        <w:rPr>
          <w:rFonts w:ascii="Arial" w:hAnsi="Arial" w:cs="Arial"/>
          <w:sz w:val="20"/>
          <w:szCs w:val="20"/>
        </w:rPr>
        <w:t>IX. …</w:t>
      </w:r>
    </w:p>
    <w:p w14:paraId="4283E2E5" w14:textId="77777777" w:rsidR="008406A0" w:rsidRDefault="008406A0" w:rsidP="008406A0">
      <w:pPr>
        <w:pStyle w:val="Prrafodelista"/>
        <w:ind w:left="567" w:right="616"/>
        <w:jc w:val="both"/>
        <w:rPr>
          <w:rFonts w:ascii="Arial" w:hAnsi="Arial" w:cs="Arial"/>
          <w:sz w:val="20"/>
          <w:szCs w:val="20"/>
        </w:rPr>
      </w:pPr>
    </w:p>
    <w:p w14:paraId="31271383" w14:textId="3A684880" w:rsidR="008406A0" w:rsidRDefault="008406A0" w:rsidP="008406A0">
      <w:pPr>
        <w:pStyle w:val="Prrafodelista"/>
        <w:ind w:left="567" w:right="616"/>
        <w:jc w:val="both"/>
        <w:rPr>
          <w:rFonts w:ascii="Arial" w:hAnsi="Arial" w:cs="Arial"/>
          <w:sz w:val="20"/>
          <w:szCs w:val="20"/>
        </w:rPr>
      </w:pPr>
      <w:r>
        <w:rPr>
          <w:rFonts w:ascii="Arial" w:hAnsi="Arial" w:cs="Arial"/>
          <w:sz w:val="20"/>
          <w:szCs w:val="20"/>
        </w:rPr>
        <w:t>…</w:t>
      </w:r>
    </w:p>
    <w:p w14:paraId="452F4B39" w14:textId="77777777" w:rsidR="008406A0" w:rsidRDefault="008406A0" w:rsidP="008406A0">
      <w:pPr>
        <w:pStyle w:val="Prrafodelista"/>
        <w:ind w:left="567" w:right="616"/>
        <w:jc w:val="both"/>
        <w:rPr>
          <w:rFonts w:ascii="Arial" w:hAnsi="Arial" w:cs="Arial"/>
          <w:sz w:val="20"/>
          <w:szCs w:val="20"/>
        </w:rPr>
      </w:pPr>
    </w:p>
    <w:p w14:paraId="4D7FC337" w14:textId="2BD37ECC" w:rsidR="008406A0" w:rsidRDefault="008406A0" w:rsidP="008406A0">
      <w:pPr>
        <w:pStyle w:val="Prrafodelista"/>
        <w:ind w:left="567" w:right="616"/>
        <w:jc w:val="both"/>
        <w:rPr>
          <w:rFonts w:ascii="Arial" w:hAnsi="Arial" w:cs="Arial"/>
          <w:sz w:val="20"/>
          <w:szCs w:val="20"/>
        </w:rPr>
      </w:pPr>
      <w:r w:rsidRPr="008406A0">
        <w:rPr>
          <w:rFonts w:ascii="Arial" w:hAnsi="Arial" w:cs="Arial"/>
          <w:sz w:val="20"/>
          <w:szCs w:val="20"/>
        </w:rPr>
        <w:t xml:space="preserve">Adicional a lo anterior los integrantes del Pleno que se encuentren estudiando, previa justificación, contarán con un apoyo económico anual en el mes de agosto del año dos mil veintitrés cuyo monto quedará supeditado al informe que al efecto sea solicitado por esta institución en términos de lo establecido en el segundo párrafo del artículo 11 del presente manual.  </w:t>
      </w:r>
    </w:p>
    <w:p w14:paraId="7099222A" w14:textId="77777777" w:rsidR="008406A0" w:rsidRDefault="008406A0" w:rsidP="008406A0">
      <w:pPr>
        <w:pStyle w:val="Prrafodelista"/>
        <w:ind w:left="567" w:right="616"/>
        <w:jc w:val="both"/>
        <w:rPr>
          <w:rFonts w:ascii="Arial" w:hAnsi="Arial" w:cs="Arial"/>
          <w:sz w:val="20"/>
          <w:szCs w:val="20"/>
        </w:rPr>
      </w:pPr>
    </w:p>
    <w:p w14:paraId="1F4597E6" w14:textId="0343D465" w:rsidR="008406A0" w:rsidRDefault="008406A0" w:rsidP="008406A0">
      <w:pPr>
        <w:pStyle w:val="Prrafodelista"/>
        <w:ind w:left="567" w:right="616"/>
        <w:jc w:val="both"/>
        <w:rPr>
          <w:rFonts w:ascii="Arial" w:hAnsi="Arial" w:cs="Arial"/>
          <w:sz w:val="20"/>
          <w:szCs w:val="20"/>
        </w:rPr>
      </w:pPr>
      <w:r>
        <w:rPr>
          <w:rFonts w:ascii="Arial" w:hAnsi="Arial" w:cs="Arial"/>
          <w:sz w:val="20"/>
          <w:szCs w:val="20"/>
        </w:rPr>
        <w:t>X. a XI. …</w:t>
      </w:r>
    </w:p>
    <w:p w14:paraId="3ECD1DC4" w14:textId="77777777" w:rsidR="00E04F09" w:rsidRPr="00E04F09" w:rsidRDefault="00E04F09" w:rsidP="00E04F09">
      <w:pPr>
        <w:pStyle w:val="Prrafodelista"/>
        <w:ind w:left="567" w:right="616"/>
        <w:jc w:val="both"/>
        <w:rPr>
          <w:rFonts w:ascii="Arial" w:hAnsi="Arial" w:cs="Arial"/>
          <w:sz w:val="20"/>
          <w:szCs w:val="20"/>
        </w:rPr>
      </w:pPr>
    </w:p>
    <w:p w14:paraId="083B7A6F" w14:textId="02A460F4" w:rsidR="00813242" w:rsidRPr="007D2BA2" w:rsidRDefault="00813242" w:rsidP="006671C0">
      <w:pPr>
        <w:pStyle w:val="Prrafodelista"/>
        <w:shd w:val="clear" w:color="auto" w:fill="FFFFFF" w:themeFill="background1"/>
        <w:ind w:left="567" w:right="616"/>
        <w:jc w:val="both"/>
        <w:rPr>
          <w:rFonts w:ascii="Arial" w:hAnsi="Arial" w:cs="Arial"/>
          <w:sz w:val="20"/>
          <w:szCs w:val="20"/>
        </w:rPr>
      </w:pPr>
      <w:r w:rsidRPr="007D2BA2">
        <w:rPr>
          <w:rFonts w:ascii="Arial" w:hAnsi="Arial" w:cs="Arial"/>
          <w:sz w:val="20"/>
          <w:szCs w:val="20"/>
        </w:rPr>
        <w:t xml:space="preserve">XII. </w:t>
      </w:r>
      <w:r w:rsidRPr="007D2BA2">
        <w:rPr>
          <w:rFonts w:ascii="Arial" w:hAnsi="Arial" w:cs="Arial"/>
          <w:b/>
          <w:bCs/>
          <w:sz w:val="20"/>
          <w:szCs w:val="20"/>
          <w:shd w:val="clear" w:color="auto" w:fill="FFFFFF" w:themeFill="background1"/>
        </w:rPr>
        <w:t xml:space="preserve">Apoyo a la educación preescolar, primaria, secundaria y preparatoria: </w:t>
      </w:r>
      <w:r w:rsidRPr="007D2BA2">
        <w:rPr>
          <w:rFonts w:ascii="Arial" w:hAnsi="Arial" w:cs="Arial"/>
          <w:bCs/>
          <w:sz w:val="20"/>
          <w:szCs w:val="20"/>
          <w:shd w:val="clear" w:color="auto" w:fill="FFFFFF" w:themeFill="background1"/>
        </w:rPr>
        <w:t>Los beneficiarios de esta prestación son los hijos de los integrantes del Pleno que estén inscritos en instituciones privadas. El pago de esta prestación será mensual, de</w:t>
      </w:r>
      <w:r w:rsidRPr="007D2BA2">
        <w:rPr>
          <w:rFonts w:ascii="Arial" w:hAnsi="Arial" w:cs="Arial"/>
          <w:bCs/>
          <w:sz w:val="20"/>
          <w:szCs w:val="20"/>
        </w:rPr>
        <w:t xml:space="preserve"> acuerdo con la siguiente tabla:</w:t>
      </w:r>
    </w:p>
    <w:p w14:paraId="6CD4B822" w14:textId="77777777" w:rsidR="00813242" w:rsidRPr="007D2BA2" w:rsidRDefault="00813242" w:rsidP="00813242">
      <w:pPr>
        <w:pStyle w:val="Prrafodelista"/>
        <w:ind w:left="426"/>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500"/>
        <w:gridCol w:w="2886"/>
      </w:tblGrid>
      <w:tr w:rsidR="00813242" w:rsidRPr="007D2BA2" w14:paraId="468C2E81" w14:textId="77777777" w:rsidTr="006D560A">
        <w:trPr>
          <w:jc w:val="center"/>
        </w:trPr>
        <w:tc>
          <w:tcPr>
            <w:tcW w:w="2500" w:type="dxa"/>
            <w:vAlign w:val="center"/>
          </w:tcPr>
          <w:p w14:paraId="37A8D8F4" w14:textId="1C2DF555" w:rsidR="00813242" w:rsidRPr="007D2BA2" w:rsidRDefault="006D560A" w:rsidP="006D560A">
            <w:pPr>
              <w:pStyle w:val="Prrafodelista"/>
              <w:ind w:left="0"/>
              <w:jc w:val="center"/>
              <w:rPr>
                <w:rFonts w:ascii="Arial" w:hAnsi="Arial" w:cs="Arial"/>
                <w:sz w:val="20"/>
                <w:szCs w:val="20"/>
              </w:rPr>
            </w:pPr>
            <w:r>
              <w:rPr>
                <w:rFonts w:ascii="Arial" w:hAnsi="Arial" w:cs="Arial"/>
                <w:sz w:val="20"/>
                <w:szCs w:val="20"/>
              </w:rPr>
              <w:t>Escolaridad</w:t>
            </w:r>
          </w:p>
        </w:tc>
        <w:tc>
          <w:tcPr>
            <w:tcW w:w="2886" w:type="dxa"/>
            <w:shd w:val="clear" w:color="auto" w:fill="FFFFFF" w:themeFill="background1"/>
          </w:tcPr>
          <w:p w14:paraId="525FF6CE" w14:textId="7BD309AC" w:rsidR="00813242" w:rsidRPr="007D2BA2" w:rsidRDefault="00813242" w:rsidP="00E04F09">
            <w:pPr>
              <w:jc w:val="center"/>
              <w:rPr>
                <w:rFonts w:ascii="Arial" w:hAnsi="Arial" w:cs="Arial"/>
                <w:bCs/>
                <w:sz w:val="20"/>
                <w:szCs w:val="20"/>
                <w:shd w:val="clear" w:color="auto" w:fill="FFFF00"/>
              </w:rPr>
            </w:pPr>
            <w:r w:rsidRPr="007D2BA2">
              <w:rPr>
                <w:rFonts w:ascii="Arial" w:hAnsi="Arial" w:cs="Arial"/>
                <w:bCs/>
                <w:sz w:val="20"/>
                <w:szCs w:val="20"/>
                <w:shd w:val="clear" w:color="auto" w:fill="FFFFFF" w:themeFill="background1"/>
              </w:rPr>
              <w:t>Montos máximos para</w:t>
            </w:r>
            <w:r w:rsidR="00E04F09">
              <w:rPr>
                <w:rFonts w:ascii="Arial" w:hAnsi="Arial" w:cs="Arial"/>
                <w:bCs/>
                <w:sz w:val="20"/>
                <w:szCs w:val="20"/>
                <w:shd w:val="clear" w:color="auto" w:fill="FFFFFF" w:themeFill="background1"/>
              </w:rPr>
              <w:t xml:space="preserve"> </w:t>
            </w:r>
            <w:r w:rsidRPr="007D2BA2">
              <w:rPr>
                <w:rFonts w:ascii="Arial" w:hAnsi="Arial" w:cs="Arial"/>
                <w:bCs/>
                <w:sz w:val="20"/>
                <w:szCs w:val="20"/>
                <w:shd w:val="clear" w:color="auto" w:fill="FFFFFF" w:themeFill="background1"/>
              </w:rPr>
              <w:t>entregar:</w:t>
            </w:r>
          </w:p>
        </w:tc>
      </w:tr>
      <w:tr w:rsidR="00813242" w:rsidRPr="007D2BA2" w14:paraId="35BDF46D" w14:textId="77777777" w:rsidTr="00E04F09">
        <w:trPr>
          <w:jc w:val="center"/>
        </w:trPr>
        <w:tc>
          <w:tcPr>
            <w:tcW w:w="2500" w:type="dxa"/>
          </w:tcPr>
          <w:p w14:paraId="0AE0D366" w14:textId="77777777" w:rsidR="00813242" w:rsidRPr="007D2BA2" w:rsidRDefault="00813242" w:rsidP="008144FA">
            <w:pPr>
              <w:pStyle w:val="Prrafodelista"/>
              <w:ind w:left="0"/>
              <w:jc w:val="both"/>
              <w:rPr>
                <w:rFonts w:ascii="Arial" w:hAnsi="Arial" w:cs="Arial"/>
                <w:sz w:val="20"/>
                <w:szCs w:val="20"/>
              </w:rPr>
            </w:pPr>
            <w:r w:rsidRPr="007D2BA2">
              <w:rPr>
                <w:rFonts w:ascii="Arial" w:hAnsi="Arial" w:cs="Arial"/>
                <w:sz w:val="20"/>
                <w:szCs w:val="20"/>
              </w:rPr>
              <w:t>Guardería y preescolar.</w:t>
            </w:r>
          </w:p>
        </w:tc>
        <w:tc>
          <w:tcPr>
            <w:tcW w:w="2886" w:type="dxa"/>
            <w:shd w:val="clear" w:color="auto" w:fill="FFFFFF" w:themeFill="background1"/>
          </w:tcPr>
          <w:p w14:paraId="0E037576" w14:textId="77281E92" w:rsidR="00813242" w:rsidRPr="007D2BA2" w:rsidRDefault="00813242" w:rsidP="006671C0">
            <w:pPr>
              <w:jc w:val="center"/>
              <w:rPr>
                <w:rFonts w:ascii="Arial" w:hAnsi="Arial" w:cs="Arial"/>
                <w:bCs/>
                <w:sz w:val="20"/>
                <w:szCs w:val="20"/>
                <w:shd w:val="clear" w:color="auto" w:fill="FFFF00"/>
              </w:rPr>
            </w:pPr>
            <w:r w:rsidRPr="007D2BA2">
              <w:rPr>
                <w:rFonts w:ascii="Arial" w:hAnsi="Arial" w:cs="Arial"/>
                <w:bCs/>
                <w:sz w:val="20"/>
                <w:szCs w:val="20"/>
                <w:shd w:val="clear" w:color="auto" w:fill="FFFFFF" w:themeFill="background1"/>
              </w:rPr>
              <w:t>$ 2,471.00</w:t>
            </w:r>
          </w:p>
        </w:tc>
      </w:tr>
      <w:tr w:rsidR="00813242" w:rsidRPr="007D2BA2" w14:paraId="2DFEDA8D" w14:textId="77777777" w:rsidTr="00E04F09">
        <w:trPr>
          <w:jc w:val="center"/>
        </w:trPr>
        <w:tc>
          <w:tcPr>
            <w:tcW w:w="2500" w:type="dxa"/>
          </w:tcPr>
          <w:p w14:paraId="5356DB27" w14:textId="77777777" w:rsidR="00813242" w:rsidRPr="007D2BA2" w:rsidRDefault="00813242" w:rsidP="008144FA">
            <w:pPr>
              <w:pStyle w:val="Prrafodelista"/>
              <w:ind w:left="0"/>
              <w:jc w:val="both"/>
              <w:rPr>
                <w:rFonts w:ascii="Arial" w:hAnsi="Arial" w:cs="Arial"/>
                <w:sz w:val="20"/>
                <w:szCs w:val="20"/>
              </w:rPr>
            </w:pPr>
            <w:r w:rsidRPr="007D2BA2">
              <w:rPr>
                <w:rFonts w:ascii="Arial" w:hAnsi="Arial" w:cs="Arial"/>
                <w:sz w:val="20"/>
                <w:szCs w:val="20"/>
              </w:rPr>
              <w:t>Primaria y secundaria.</w:t>
            </w:r>
          </w:p>
        </w:tc>
        <w:tc>
          <w:tcPr>
            <w:tcW w:w="2886" w:type="dxa"/>
          </w:tcPr>
          <w:p w14:paraId="4622540A" w14:textId="77777777" w:rsidR="00813242" w:rsidRPr="007D2BA2" w:rsidRDefault="00813242" w:rsidP="008144FA">
            <w:pPr>
              <w:pStyle w:val="Prrafodelista"/>
              <w:ind w:left="0"/>
              <w:jc w:val="center"/>
              <w:rPr>
                <w:rFonts w:ascii="Arial" w:hAnsi="Arial" w:cs="Arial"/>
                <w:sz w:val="20"/>
                <w:szCs w:val="20"/>
              </w:rPr>
            </w:pPr>
            <w:r w:rsidRPr="007D2BA2">
              <w:rPr>
                <w:rFonts w:ascii="Arial" w:hAnsi="Arial" w:cs="Arial"/>
                <w:sz w:val="20"/>
                <w:szCs w:val="20"/>
              </w:rPr>
              <w:t>$4,134.00</w:t>
            </w:r>
          </w:p>
        </w:tc>
      </w:tr>
      <w:tr w:rsidR="00813242" w:rsidRPr="007D2BA2" w14:paraId="0F48DF0F" w14:textId="77777777" w:rsidTr="00E04F09">
        <w:trPr>
          <w:jc w:val="center"/>
        </w:trPr>
        <w:tc>
          <w:tcPr>
            <w:tcW w:w="2500" w:type="dxa"/>
          </w:tcPr>
          <w:p w14:paraId="251321AD" w14:textId="77777777" w:rsidR="00813242" w:rsidRPr="007D2BA2" w:rsidRDefault="00813242" w:rsidP="008144FA">
            <w:pPr>
              <w:pStyle w:val="Prrafodelista"/>
              <w:ind w:left="0"/>
              <w:jc w:val="both"/>
              <w:rPr>
                <w:rFonts w:ascii="Arial" w:hAnsi="Arial" w:cs="Arial"/>
                <w:sz w:val="20"/>
                <w:szCs w:val="20"/>
              </w:rPr>
            </w:pPr>
            <w:r w:rsidRPr="007D2BA2">
              <w:rPr>
                <w:rFonts w:ascii="Arial" w:hAnsi="Arial" w:cs="Arial"/>
                <w:sz w:val="20"/>
                <w:szCs w:val="20"/>
              </w:rPr>
              <w:t>Preparatoria.</w:t>
            </w:r>
          </w:p>
        </w:tc>
        <w:tc>
          <w:tcPr>
            <w:tcW w:w="2886" w:type="dxa"/>
          </w:tcPr>
          <w:p w14:paraId="69FFA424" w14:textId="77777777" w:rsidR="00813242" w:rsidRPr="007D2BA2" w:rsidRDefault="00813242" w:rsidP="008144FA">
            <w:pPr>
              <w:pStyle w:val="Prrafodelista"/>
              <w:ind w:left="0"/>
              <w:jc w:val="center"/>
              <w:rPr>
                <w:rFonts w:ascii="Arial" w:hAnsi="Arial" w:cs="Arial"/>
                <w:sz w:val="20"/>
                <w:szCs w:val="20"/>
              </w:rPr>
            </w:pPr>
            <w:r w:rsidRPr="007D2BA2">
              <w:rPr>
                <w:rFonts w:ascii="Arial" w:hAnsi="Arial" w:cs="Arial"/>
                <w:sz w:val="20"/>
                <w:szCs w:val="20"/>
              </w:rPr>
              <w:t>$4,372.50</w:t>
            </w:r>
          </w:p>
        </w:tc>
      </w:tr>
    </w:tbl>
    <w:p w14:paraId="79A1FE17" w14:textId="77777777" w:rsidR="00813242" w:rsidRPr="007D2BA2" w:rsidRDefault="00813242" w:rsidP="00813242">
      <w:pPr>
        <w:jc w:val="both"/>
        <w:rPr>
          <w:rFonts w:ascii="Arial" w:hAnsi="Arial" w:cs="Arial"/>
          <w:b/>
          <w:sz w:val="20"/>
          <w:szCs w:val="20"/>
        </w:rPr>
      </w:pPr>
    </w:p>
    <w:p w14:paraId="569DA8AC" w14:textId="77777777" w:rsidR="00813242" w:rsidRPr="007D2BA2" w:rsidRDefault="00813242" w:rsidP="007D2BA2">
      <w:pPr>
        <w:ind w:left="567" w:right="616"/>
        <w:jc w:val="both"/>
        <w:rPr>
          <w:rFonts w:ascii="Arial" w:hAnsi="Arial" w:cs="Arial"/>
          <w:bCs/>
          <w:sz w:val="20"/>
          <w:szCs w:val="20"/>
        </w:rPr>
      </w:pPr>
      <w:r w:rsidRPr="007D2BA2">
        <w:rPr>
          <w:rFonts w:ascii="Arial" w:hAnsi="Arial" w:cs="Arial"/>
          <w:bCs/>
          <w:sz w:val="20"/>
          <w:szCs w:val="20"/>
        </w:rPr>
        <w:t xml:space="preserve">En lo relativo a guardería y preescolar, los beneficiados son los hijos de los integrantes del Pleno que sean menores de seis </w:t>
      </w:r>
      <w:proofErr w:type="gramStart"/>
      <w:r w:rsidRPr="007D2BA2">
        <w:rPr>
          <w:rFonts w:ascii="Arial" w:hAnsi="Arial" w:cs="Arial"/>
          <w:bCs/>
          <w:sz w:val="20"/>
          <w:szCs w:val="20"/>
        </w:rPr>
        <w:t>años de edad</w:t>
      </w:r>
      <w:proofErr w:type="gramEnd"/>
      <w:r w:rsidRPr="007D2BA2">
        <w:rPr>
          <w:rFonts w:ascii="Arial" w:hAnsi="Arial" w:cs="Arial"/>
          <w:bCs/>
          <w:sz w:val="20"/>
          <w:szCs w:val="20"/>
        </w:rPr>
        <w:t xml:space="preserve"> o por concluir el ciclo escolar. En caso de que sean beneficiarios que cursen primaria, secundaria o preparatoria, bastará que se acredite tal situación con el documento idóneo para tal efecto.</w:t>
      </w:r>
    </w:p>
    <w:p w14:paraId="795CB31C" w14:textId="77777777" w:rsidR="00813242" w:rsidRPr="007D2BA2" w:rsidRDefault="00813242" w:rsidP="007D2BA2">
      <w:pPr>
        <w:ind w:left="567" w:right="616"/>
        <w:jc w:val="both"/>
        <w:rPr>
          <w:rFonts w:ascii="Arial" w:hAnsi="Arial" w:cs="Arial"/>
          <w:bCs/>
          <w:sz w:val="20"/>
          <w:szCs w:val="20"/>
        </w:rPr>
      </w:pPr>
      <w:r w:rsidRPr="007D2BA2">
        <w:rPr>
          <w:rFonts w:ascii="Arial" w:hAnsi="Arial" w:cs="Arial"/>
          <w:bCs/>
          <w:sz w:val="20"/>
          <w:szCs w:val="20"/>
        </w:rPr>
        <w:t>Los requisitos para la solicitud inicial del presente apoyo serán:</w:t>
      </w:r>
    </w:p>
    <w:p w14:paraId="74503733" w14:textId="77777777" w:rsidR="00813242" w:rsidRPr="007D2BA2" w:rsidRDefault="00813242" w:rsidP="007D2BA2">
      <w:pPr>
        <w:pStyle w:val="Prrafodelista"/>
        <w:numPr>
          <w:ilvl w:val="0"/>
          <w:numId w:val="4"/>
        </w:numPr>
        <w:ind w:left="851" w:right="616" w:hanging="284"/>
        <w:jc w:val="both"/>
        <w:rPr>
          <w:rFonts w:ascii="Arial" w:hAnsi="Arial" w:cs="Arial"/>
          <w:bCs/>
          <w:sz w:val="20"/>
          <w:szCs w:val="20"/>
        </w:rPr>
      </w:pPr>
      <w:r w:rsidRPr="007D2BA2">
        <w:rPr>
          <w:rFonts w:ascii="Arial" w:hAnsi="Arial" w:cs="Arial"/>
          <w:bCs/>
          <w:sz w:val="20"/>
          <w:szCs w:val="20"/>
        </w:rPr>
        <w:t>Tener registrado al hijo o hija ante la Jefatura de Recursos Humanos del Instituto.</w:t>
      </w:r>
    </w:p>
    <w:p w14:paraId="44628D72" w14:textId="77777777" w:rsidR="00813242" w:rsidRPr="007D2BA2" w:rsidRDefault="00813242" w:rsidP="007D2BA2">
      <w:pPr>
        <w:pStyle w:val="Prrafodelista"/>
        <w:numPr>
          <w:ilvl w:val="0"/>
          <w:numId w:val="4"/>
        </w:numPr>
        <w:ind w:left="851" w:right="616" w:hanging="284"/>
        <w:jc w:val="both"/>
        <w:rPr>
          <w:rFonts w:ascii="Arial" w:hAnsi="Arial" w:cs="Arial"/>
          <w:bCs/>
          <w:sz w:val="20"/>
          <w:szCs w:val="20"/>
        </w:rPr>
      </w:pPr>
      <w:r w:rsidRPr="007D2BA2">
        <w:rPr>
          <w:rFonts w:ascii="Arial" w:hAnsi="Arial" w:cs="Arial"/>
          <w:bCs/>
          <w:sz w:val="20"/>
          <w:szCs w:val="20"/>
        </w:rPr>
        <w:t xml:space="preserve">Constancia de inscripción del plantel educativo (guardería, preescolar, primaria y secundaria).  </w:t>
      </w:r>
    </w:p>
    <w:p w14:paraId="424D8959" w14:textId="3A7E2641" w:rsidR="006671C0" w:rsidRDefault="00813242" w:rsidP="007D2BA2">
      <w:pPr>
        <w:pStyle w:val="Prrafodelista"/>
        <w:numPr>
          <w:ilvl w:val="0"/>
          <w:numId w:val="4"/>
        </w:numPr>
        <w:ind w:left="851" w:right="616" w:hanging="284"/>
        <w:jc w:val="both"/>
        <w:rPr>
          <w:rFonts w:ascii="Arial" w:hAnsi="Arial" w:cs="Arial"/>
          <w:bCs/>
          <w:sz w:val="20"/>
          <w:szCs w:val="20"/>
        </w:rPr>
      </w:pPr>
      <w:r w:rsidRPr="007D2BA2">
        <w:rPr>
          <w:rFonts w:ascii="Arial" w:hAnsi="Arial" w:cs="Arial"/>
          <w:bCs/>
          <w:sz w:val="20"/>
          <w:szCs w:val="20"/>
        </w:rPr>
        <w:t>En caso de que el beneficiario curse la preparatoria, la constancia del plantel educativo deberá contener:</w:t>
      </w:r>
    </w:p>
    <w:p w14:paraId="0C662DEF" w14:textId="77777777" w:rsidR="007D2BA2" w:rsidRDefault="007D2BA2" w:rsidP="007D2BA2">
      <w:pPr>
        <w:pStyle w:val="Prrafodelista"/>
        <w:ind w:left="1134" w:right="616"/>
        <w:jc w:val="both"/>
        <w:rPr>
          <w:rFonts w:ascii="Arial" w:hAnsi="Arial" w:cs="Arial"/>
          <w:bCs/>
          <w:sz w:val="20"/>
          <w:szCs w:val="20"/>
        </w:rPr>
      </w:pPr>
    </w:p>
    <w:p w14:paraId="0F9BF840" w14:textId="344D1688"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t>Membrete;</w:t>
      </w:r>
    </w:p>
    <w:p w14:paraId="6D8F6AAA" w14:textId="77777777"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t>Clave, RFC, dirección, teléfono;</w:t>
      </w:r>
    </w:p>
    <w:p w14:paraId="31FBFD89" w14:textId="77777777"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t>Nombre del estudiante;</w:t>
      </w:r>
    </w:p>
    <w:p w14:paraId="2B3A3B53" w14:textId="77777777"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t>Fecha de ingreso;</w:t>
      </w:r>
    </w:p>
    <w:p w14:paraId="7402AEB9" w14:textId="77777777"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t>Ciclo escolar;</w:t>
      </w:r>
    </w:p>
    <w:p w14:paraId="25F5EBAA" w14:textId="77777777"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t>Horario;</w:t>
      </w:r>
    </w:p>
    <w:p w14:paraId="665EA75B" w14:textId="77777777"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t>Fecha de expedición;</w:t>
      </w:r>
    </w:p>
    <w:p w14:paraId="58473CA7" w14:textId="77777777"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lastRenderedPageBreak/>
        <w:t>Nombre y puesto de quien firma, y</w:t>
      </w:r>
    </w:p>
    <w:p w14:paraId="3FEEB067" w14:textId="339B0236" w:rsidR="00813242" w:rsidRPr="007D2BA2" w:rsidRDefault="00813242" w:rsidP="007D2BA2">
      <w:pPr>
        <w:pStyle w:val="Prrafodelista"/>
        <w:numPr>
          <w:ilvl w:val="1"/>
          <w:numId w:val="4"/>
        </w:numPr>
        <w:ind w:left="1134" w:right="616" w:hanging="283"/>
        <w:jc w:val="both"/>
        <w:rPr>
          <w:rFonts w:ascii="Arial" w:hAnsi="Arial" w:cs="Arial"/>
          <w:bCs/>
          <w:sz w:val="20"/>
          <w:szCs w:val="20"/>
        </w:rPr>
      </w:pPr>
      <w:r w:rsidRPr="007D2BA2">
        <w:rPr>
          <w:rFonts w:ascii="Arial" w:hAnsi="Arial" w:cs="Arial"/>
          <w:bCs/>
          <w:sz w:val="20"/>
          <w:szCs w:val="20"/>
        </w:rPr>
        <w:t>Sello del plantel educativo.</w:t>
      </w:r>
    </w:p>
    <w:p w14:paraId="5CB09427" w14:textId="77777777" w:rsidR="006671C0" w:rsidRPr="007D2BA2" w:rsidRDefault="006671C0" w:rsidP="006671C0">
      <w:pPr>
        <w:pStyle w:val="Prrafodelista"/>
        <w:ind w:left="567"/>
        <w:jc w:val="both"/>
        <w:rPr>
          <w:rFonts w:ascii="Arial" w:hAnsi="Arial" w:cs="Arial"/>
          <w:bCs/>
          <w:sz w:val="20"/>
          <w:szCs w:val="20"/>
        </w:rPr>
      </w:pPr>
    </w:p>
    <w:p w14:paraId="42F2422C" w14:textId="77777777" w:rsidR="00813242" w:rsidRPr="007D2BA2" w:rsidRDefault="00813242" w:rsidP="007D2BA2">
      <w:pPr>
        <w:pStyle w:val="Prrafodelista"/>
        <w:numPr>
          <w:ilvl w:val="0"/>
          <w:numId w:val="4"/>
        </w:numPr>
        <w:ind w:left="851" w:right="616" w:hanging="284"/>
        <w:jc w:val="both"/>
        <w:rPr>
          <w:rFonts w:ascii="Arial" w:hAnsi="Arial" w:cs="Arial"/>
          <w:bCs/>
          <w:sz w:val="20"/>
          <w:szCs w:val="20"/>
        </w:rPr>
      </w:pPr>
      <w:r w:rsidRPr="007D2BA2">
        <w:rPr>
          <w:rFonts w:ascii="Arial" w:hAnsi="Arial" w:cs="Arial"/>
          <w:bCs/>
          <w:sz w:val="20"/>
          <w:szCs w:val="20"/>
        </w:rPr>
        <w:t xml:space="preserve">En tratándose de preparatoria, si el plantel educativo es público al inicio de cada ciclo escolar deberán enviarse la Jefatura de Recursos Humanos a través de correo electrónico institucional la digitalización de los documentos oficiales que acrediten el pago del curso en el plantel educativo, en caso de ser preparatoria de la UANL deberá adjuntarse la digitalización de la boleta de rectoría y el pago de cuota interna.   </w:t>
      </w:r>
    </w:p>
    <w:p w14:paraId="62E17B42" w14:textId="77777777" w:rsidR="00813242" w:rsidRPr="007D2BA2" w:rsidRDefault="00813242" w:rsidP="007D2BA2">
      <w:pPr>
        <w:ind w:left="567" w:right="616"/>
        <w:jc w:val="both"/>
        <w:rPr>
          <w:rFonts w:ascii="Arial" w:hAnsi="Arial" w:cs="Arial"/>
          <w:bCs/>
          <w:sz w:val="20"/>
          <w:szCs w:val="20"/>
        </w:rPr>
      </w:pPr>
      <w:r w:rsidRPr="007D2BA2">
        <w:rPr>
          <w:rFonts w:ascii="Arial" w:hAnsi="Arial" w:cs="Arial"/>
          <w:bCs/>
          <w:sz w:val="20"/>
          <w:szCs w:val="20"/>
        </w:rPr>
        <w:t>Asimismo, los requisitos para recibir el apoyo mensual serán los siguientes:</w:t>
      </w:r>
    </w:p>
    <w:p w14:paraId="7F4274AE" w14:textId="77777777" w:rsidR="00813242" w:rsidRPr="007D2BA2" w:rsidRDefault="00813242" w:rsidP="007D2BA2">
      <w:pPr>
        <w:pStyle w:val="Prrafodelista"/>
        <w:numPr>
          <w:ilvl w:val="0"/>
          <w:numId w:val="5"/>
        </w:numPr>
        <w:ind w:left="851" w:right="616" w:hanging="284"/>
        <w:jc w:val="both"/>
        <w:rPr>
          <w:rFonts w:ascii="Arial" w:hAnsi="Arial" w:cs="Arial"/>
          <w:bCs/>
          <w:sz w:val="20"/>
          <w:szCs w:val="20"/>
        </w:rPr>
      </w:pPr>
      <w:r w:rsidRPr="007D2BA2">
        <w:rPr>
          <w:rFonts w:ascii="Arial" w:hAnsi="Arial" w:cs="Arial"/>
          <w:bCs/>
          <w:sz w:val="20"/>
          <w:szCs w:val="20"/>
        </w:rPr>
        <w:t xml:space="preserve">Realizar la solicitud de apoyo a la Jefatura de Recursos Humanos a través de correo electrónico institucional, en el que se deberá adjuntar la factura electrónica XML del plantel educativo correspondiente al pago de colegiatura del mes en curso. No procederá el apoyo en caso de presentar facturas de meses vencidos. </w:t>
      </w:r>
    </w:p>
    <w:p w14:paraId="33833205" w14:textId="77777777" w:rsidR="00813242" w:rsidRPr="007D2BA2" w:rsidRDefault="00813242" w:rsidP="007D2BA2">
      <w:pPr>
        <w:pStyle w:val="Prrafodelista"/>
        <w:numPr>
          <w:ilvl w:val="0"/>
          <w:numId w:val="5"/>
        </w:numPr>
        <w:ind w:left="851" w:right="616" w:hanging="284"/>
        <w:jc w:val="both"/>
        <w:rPr>
          <w:rFonts w:ascii="Arial" w:hAnsi="Arial" w:cs="Arial"/>
          <w:bCs/>
          <w:sz w:val="20"/>
          <w:szCs w:val="20"/>
        </w:rPr>
      </w:pPr>
      <w:r w:rsidRPr="007D2BA2">
        <w:rPr>
          <w:rFonts w:ascii="Arial" w:hAnsi="Arial" w:cs="Arial"/>
          <w:bCs/>
          <w:sz w:val="20"/>
          <w:szCs w:val="20"/>
        </w:rPr>
        <w:t>La factura electrónica XML deberá ser a nombre del integrante del Pleno que solicitó el trámite, en el entendido que en el concepto o inscripción de la factura se debe incluir: el mes, nombre del alumno, grado escolar; y en valor unitario el costo de la mensualidad.</w:t>
      </w:r>
    </w:p>
    <w:p w14:paraId="4B22B891" w14:textId="77777777" w:rsidR="00813242" w:rsidRPr="007D2BA2" w:rsidRDefault="00813242" w:rsidP="007D2BA2">
      <w:pPr>
        <w:pStyle w:val="Prrafodelista"/>
        <w:numPr>
          <w:ilvl w:val="0"/>
          <w:numId w:val="5"/>
        </w:numPr>
        <w:ind w:left="851" w:right="616" w:hanging="284"/>
        <w:jc w:val="both"/>
        <w:rPr>
          <w:rFonts w:ascii="Arial" w:hAnsi="Arial" w:cs="Arial"/>
          <w:bCs/>
          <w:sz w:val="20"/>
          <w:szCs w:val="20"/>
        </w:rPr>
      </w:pPr>
      <w:r w:rsidRPr="007D2BA2">
        <w:rPr>
          <w:rFonts w:ascii="Arial" w:hAnsi="Arial" w:cs="Arial"/>
          <w:bCs/>
          <w:sz w:val="20"/>
          <w:szCs w:val="20"/>
        </w:rPr>
        <w:t xml:space="preserve">Los comprobantes se recibirán hasta el día quince de cada mes, y el apoyo se depositará vía nómina en la última catorcena del mes.  </w:t>
      </w:r>
    </w:p>
    <w:p w14:paraId="0E0F68D9" w14:textId="77777777" w:rsidR="00813242" w:rsidRPr="007D2BA2" w:rsidRDefault="00813242" w:rsidP="007D2BA2">
      <w:pPr>
        <w:ind w:left="567" w:right="616"/>
        <w:jc w:val="both"/>
        <w:rPr>
          <w:rFonts w:ascii="Arial" w:hAnsi="Arial" w:cs="Arial"/>
          <w:bCs/>
          <w:sz w:val="20"/>
          <w:szCs w:val="20"/>
        </w:rPr>
      </w:pPr>
      <w:r w:rsidRPr="007D2BA2">
        <w:rPr>
          <w:rFonts w:ascii="Arial" w:hAnsi="Arial" w:cs="Arial"/>
          <w:bCs/>
          <w:sz w:val="20"/>
          <w:szCs w:val="20"/>
        </w:rPr>
        <w:t>Es necesario considerar que para facturas cuyo monto sea inferior a los montos máximos señalados, sólo se otorgará el apoyo por el importe de la factura.</w:t>
      </w:r>
    </w:p>
    <w:p w14:paraId="0035FBF7" w14:textId="77777777" w:rsidR="00813242" w:rsidRPr="007D2BA2" w:rsidRDefault="00813242" w:rsidP="007D2BA2">
      <w:pPr>
        <w:ind w:left="567" w:right="616"/>
        <w:jc w:val="both"/>
        <w:rPr>
          <w:rFonts w:ascii="Arial" w:hAnsi="Arial" w:cs="Arial"/>
          <w:bCs/>
          <w:sz w:val="20"/>
          <w:szCs w:val="20"/>
        </w:rPr>
      </w:pPr>
      <w:r w:rsidRPr="007D2BA2">
        <w:rPr>
          <w:rFonts w:ascii="Arial" w:hAnsi="Arial" w:cs="Arial"/>
          <w:bCs/>
          <w:sz w:val="20"/>
          <w:szCs w:val="20"/>
        </w:rPr>
        <w:t xml:space="preserve">En caso de cambiar de plantel educativo, deberá comunicarse dicha situación vía correo electrónico a la Jefatura de Recursos Humanos, adjuntando la constancia de inscripción correspondiente con los requisitos previamente citados. </w:t>
      </w:r>
    </w:p>
    <w:p w14:paraId="3E1DDAA5" w14:textId="6A270790" w:rsidR="00C16B14" w:rsidRPr="00E04F09" w:rsidRDefault="00813242" w:rsidP="00E04F09">
      <w:pPr>
        <w:ind w:left="567" w:right="616"/>
        <w:jc w:val="both"/>
        <w:rPr>
          <w:rFonts w:ascii="Arial" w:hAnsi="Arial" w:cs="Arial"/>
          <w:bCs/>
          <w:sz w:val="20"/>
          <w:szCs w:val="20"/>
        </w:rPr>
      </w:pPr>
      <w:r w:rsidRPr="007D2BA2">
        <w:rPr>
          <w:rFonts w:ascii="Arial" w:hAnsi="Arial" w:cs="Arial"/>
          <w:bCs/>
          <w:sz w:val="20"/>
          <w:szCs w:val="20"/>
        </w:rPr>
        <w:t>Los trámites relacionados con la solicitud inicial, solicitud mensual y cambio de plantel educativo se realizarán vía correo electrónico dirigido a la Jefatura de Recursos Humanos.</w:t>
      </w:r>
    </w:p>
    <w:p w14:paraId="1A59C69B" w14:textId="77777777" w:rsidR="00C16B14" w:rsidRDefault="00150FA4">
      <w:pPr>
        <w:spacing w:after="0"/>
        <w:jc w:val="center"/>
        <w:rPr>
          <w:rFonts w:ascii="Arial" w:hAnsi="Arial" w:cs="Arial"/>
          <w:b/>
          <w:lang w:val="en-US"/>
        </w:rPr>
      </w:pPr>
      <w:r>
        <w:rPr>
          <w:rFonts w:ascii="Arial" w:hAnsi="Arial" w:cs="Arial"/>
          <w:b/>
          <w:lang w:val="en-US"/>
        </w:rPr>
        <w:t>T R A N S I T O R I O S</w:t>
      </w:r>
    </w:p>
    <w:p w14:paraId="0124F9E9" w14:textId="77777777" w:rsidR="00C16B14" w:rsidRDefault="00C16B14" w:rsidP="00804944">
      <w:pPr>
        <w:spacing w:after="0"/>
        <w:jc w:val="both"/>
        <w:rPr>
          <w:rFonts w:ascii="Arial" w:hAnsi="Arial" w:cs="Arial"/>
          <w:b/>
          <w:lang w:val="en-US"/>
        </w:rPr>
      </w:pPr>
    </w:p>
    <w:p w14:paraId="02940BB5" w14:textId="77777777" w:rsidR="00C16B14" w:rsidRPr="00804944" w:rsidRDefault="00150FA4" w:rsidP="00804944">
      <w:pPr>
        <w:jc w:val="both"/>
        <w:rPr>
          <w:rFonts w:ascii="Arial" w:hAnsi="Arial" w:cs="Arial"/>
        </w:rPr>
      </w:pPr>
      <w:r w:rsidRPr="00804944">
        <w:rPr>
          <w:rFonts w:ascii="Arial" w:hAnsi="Arial" w:cs="Arial"/>
          <w:b/>
        </w:rPr>
        <w:t>PRIMERO</w:t>
      </w:r>
      <w:r w:rsidRPr="00804944">
        <w:rPr>
          <w:rFonts w:ascii="Arial" w:hAnsi="Arial" w:cs="Arial"/>
        </w:rPr>
        <w:t>: El presente acuerdo entrará en vigor al momento de su aprobación por el Pleno del Instituto.</w:t>
      </w:r>
    </w:p>
    <w:p w14:paraId="3803D90B" w14:textId="19CDEDEE" w:rsidR="004158C2" w:rsidRDefault="00150FA4" w:rsidP="00804944">
      <w:pPr>
        <w:jc w:val="both"/>
        <w:rPr>
          <w:rFonts w:ascii="Arial" w:hAnsi="Arial" w:cs="Arial"/>
        </w:rPr>
      </w:pPr>
      <w:proofErr w:type="gramStart"/>
      <w:r w:rsidRPr="00804944">
        <w:rPr>
          <w:rFonts w:ascii="Arial" w:hAnsi="Arial" w:cs="Arial"/>
          <w:b/>
          <w:bCs/>
        </w:rPr>
        <w:t>SEGUNDO.-</w:t>
      </w:r>
      <w:proofErr w:type="gramEnd"/>
      <w:r w:rsidRPr="00804944">
        <w:rPr>
          <w:rFonts w:ascii="Arial" w:hAnsi="Arial" w:cs="Arial"/>
        </w:rPr>
        <w:t xml:space="preserve"> </w:t>
      </w:r>
      <w:r w:rsidR="004158C2" w:rsidRPr="00A9567D">
        <w:rPr>
          <w:rFonts w:ascii="Arial" w:hAnsi="Arial" w:cs="Arial"/>
        </w:rPr>
        <w:t>En lo correspondiente a la prestación denominada apoyo a la educaci</w:t>
      </w:r>
      <w:r w:rsidR="004158C2">
        <w:rPr>
          <w:rFonts w:ascii="Arial" w:hAnsi="Arial" w:cs="Arial"/>
        </w:rPr>
        <w:t xml:space="preserve">ón prescolar, primaria, </w:t>
      </w:r>
      <w:r w:rsidR="004158C2" w:rsidRPr="00A9567D">
        <w:rPr>
          <w:rFonts w:ascii="Arial" w:hAnsi="Arial" w:cs="Arial"/>
        </w:rPr>
        <w:t>secundaria y preparatoria</w:t>
      </w:r>
      <w:r w:rsidR="004158C2">
        <w:rPr>
          <w:rFonts w:ascii="Arial" w:hAnsi="Arial" w:cs="Arial"/>
        </w:rPr>
        <w:t>, el apoyo relativo al ejercicio 2023 dos mil vientres, se entregará de manera retroactiva a los integrantes del Pleno, tomando en consideración que dicha prestación se encontraba autorizada por el Poder Judicial del Estado para los Jueces en dicho periodo, dada la homologación que en materia de percepciones corresponde a estos últimos y a los integrantes del Pleno.</w:t>
      </w:r>
    </w:p>
    <w:p w14:paraId="46FF371A" w14:textId="79CA01A0" w:rsidR="004158C2" w:rsidRPr="00804944" w:rsidRDefault="004158C2" w:rsidP="00804944">
      <w:pPr>
        <w:jc w:val="both"/>
        <w:rPr>
          <w:rFonts w:ascii="Arial" w:hAnsi="Arial" w:cs="Arial"/>
        </w:rPr>
      </w:pPr>
      <w:r w:rsidRPr="004158C2">
        <w:rPr>
          <w:rFonts w:ascii="Arial" w:hAnsi="Arial" w:cs="Arial"/>
          <w:b/>
          <w:bCs/>
        </w:rPr>
        <w:t xml:space="preserve">TERCERO: </w:t>
      </w:r>
      <w:r w:rsidRPr="00804944">
        <w:rPr>
          <w:rFonts w:ascii="Arial" w:hAnsi="Arial" w:cs="Arial"/>
        </w:rPr>
        <w:t>Publíquese el presente acuerdo en el Portal de internet del Instituto.</w:t>
      </w:r>
    </w:p>
    <w:p w14:paraId="7071C30B" w14:textId="693F7CC7" w:rsidR="00804944" w:rsidRDefault="00150FA4" w:rsidP="00804944">
      <w:pPr>
        <w:jc w:val="both"/>
        <w:rPr>
          <w:rFonts w:ascii="Arial" w:hAnsi="Arial" w:cs="Arial"/>
        </w:rPr>
      </w:pPr>
      <w:r w:rsidRPr="00804944">
        <w:rPr>
          <w:rFonts w:ascii="Arial" w:hAnsi="Arial" w:cs="Arial"/>
        </w:rPr>
        <w:t>Así lo acordó, por unanimidad de votos de las y los integrantes del Pleno del Instituto, en la</w:t>
      </w:r>
      <w:r w:rsidR="00804944">
        <w:rPr>
          <w:rFonts w:ascii="Arial" w:hAnsi="Arial" w:cs="Arial"/>
        </w:rPr>
        <w:t xml:space="preserve"> dé</w:t>
      </w:r>
      <w:r w:rsidRPr="00804944">
        <w:rPr>
          <w:rFonts w:ascii="Arial" w:hAnsi="Arial" w:cs="Arial"/>
        </w:rPr>
        <w:t xml:space="preserve">cima quinta sesión ordinaria celebrada el 19-diecinueve de abril 2023-dos mil veintitrés. </w:t>
      </w:r>
    </w:p>
    <w:p w14:paraId="6826595C" w14:textId="77777777" w:rsidR="008406A0" w:rsidRDefault="008406A0" w:rsidP="00804944">
      <w:pPr>
        <w:jc w:val="both"/>
        <w:rPr>
          <w:rFonts w:ascii="Arial" w:hAnsi="Arial" w:cs="Arial"/>
        </w:rPr>
      </w:pPr>
    </w:p>
    <w:p w14:paraId="03C4F44A" w14:textId="5C37EA5A" w:rsidR="00C16B14" w:rsidRPr="00804944" w:rsidRDefault="00150FA4" w:rsidP="00804944">
      <w:pPr>
        <w:jc w:val="both"/>
        <w:rPr>
          <w:rFonts w:ascii="Arial" w:hAnsi="Arial" w:cs="Arial"/>
        </w:rPr>
      </w:pPr>
      <w:r w:rsidRPr="00804944">
        <w:rPr>
          <w:rFonts w:ascii="Arial" w:hAnsi="Arial" w:cs="Arial"/>
        </w:rPr>
        <w:lastRenderedPageBreak/>
        <w:t>Las Consejeras y los Consejeros firman al calce para todos los efectos a que haya lugar.</w:t>
      </w:r>
    </w:p>
    <w:p w14:paraId="35DC7C5F" w14:textId="77777777" w:rsidR="00C16B14" w:rsidRPr="00804944" w:rsidRDefault="00C16B14" w:rsidP="00804944">
      <w:pPr>
        <w:jc w:val="both"/>
        <w:rPr>
          <w:rFonts w:ascii="Arial" w:hAnsi="Arial" w:cs="Arial"/>
        </w:rPr>
      </w:pPr>
    </w:p>
    <w:p w14:paraId="794CEA12" w14:textId="77777777" w:rsidR="00E04F09" w:rsidRPr="00804944" w:rsidRDefault="00E04F09" w:rsidP="00804944">
      <w:pPr>
        <w:jc w:val="both"/>
        <w:rPr>
          <w:rFonts w:ascii="Arial" w:hAnsi="Arial" w:cs="Arial"/>
        </w:rPr>
      </w:pPr>
    </w:p>
    <w:p w14:paraId="1E344EF1" w14:textId="77777777" w:rsidR="00BC2B13" w:rsidRDefault="00BC2B13">
      <w:pPr>
        <w:spacing w:after="0"/>
        <w:jc w:val="both"/>
        <w:rPr>
          <w:rFonts w:ascii="Arial" w:hAnsi="Arial" w:cs="Arial"/>
        </w:rPr>
      </w:pPr>
    </w:p>
    <w:p w14:paraId="7446F092" w14:textId="77777777" w:rsidR="00E04F09" w:rsidRDefault="00E04F09">
      <w:pPr>
        <w:spacing w:after="0"/>
        <w:jc w:val="both"/>
        <w:rPr>
          <w:rFonts w:ascii="Arial" w:hAnsi="Arial" w:cs="Arial"/>
        </w:rPr>
      </w:pPr>
    </w:p>
    <w:p w14:paraId="3AAEBDCF" w14:textId="77777777" w:rsidR="00C16B14" w:rsidRDefault="00150FA4">
      <w:pPr>
        <w:spacing w:after="0"/>
        <w:jc w:val="center"/>
        <w:rPr>
          <w:rFonts w:ascii="Arial" w:hAnsi="Arial" w:cs="Arial"/>
        </w:rPr>
      </w:pPr>
      <w:r>
        <w:rPr>
          <w:rFonts w:ascii="Arial" w:hAnsi="Arial" w:cs="Arial"/>
        </w:rPr>
        <w:t>María Teresa Treviño Fernández</w:t>
      </w:r>
    </w:p>
    <w:p w14:paraId="5CB48FAE" w14:textId="77777777" w:rsidR="00C16B14" w:rsidRDefault="00150FA4">
      <w:pPr>
        <w:spacing w:after="0"/>
        <w:jc w:val="center"/>
        <w:rPr>
          <w:rFonts w:ascii="Arial" w:hAnsi="Arial" w:cs="Arial"/>
          <w:b/>
          <w:bCs/>
        </w:rPr>
      </w:pPr>
      <w:r>
        <w:rPr>
          <w:rFonts w:ascii="Arial" w:hAnsi="Arial" w:cs="Arial"/>
          <w:b/>
          <w:bCs/>
        </w:rPr>
        <w:t>Consejera Presidenta</w:t>
      </w:r>
    </w:p>
    <w:p w14:paraId="5502FC13" w14:textId="77777777" w:rsidR="00804944" w:rsidRDefault="00804944">
      <w:pPr>
        <w:spacing w:after="0"/>
        <w:jc w:val="both"/>
        <w:rPr>
          <w:rFonts w:ascii="Arial" w:hAnsi="Arial" w:cs="Arial"/>
        </w:rPr>
      </w:pPr>
    </w:p>
    <w:p w14:paraId="3BF1CD98" w14:textId="77777777" w:rsidR="00804944" w:rsidRDefault="00804944">
      <w:pPr>
        <w:spacing w:after="0"/>
        <w:jc w:val="both"/>
        <w:rPr>
          <w:rFonts w:ascii="Arial" w:hAnsi="Arial" w:cs="Arial"/>
        </w:rPr>
      </w:pPr>
    </w:p>
    <w:p w14:paraId="18A1A87B" w14:textId="77777777" w:rsidR="00C16B14" w:rsidRDefault="00C16B14" w:rsidP="008406A0">
      <w:pPr>
        <w:spacing w:after="0"/>
        <w:rPr>
          <w:rFonts w:ascii="Arial" w:eastAsia="Arial" w:hAnsi="Arial" w:cs="Arial"/>
        </w:rPr>
      </w:pPr>
    </w:p>
    <w:p w14:paraId="0CC93481" w14:textId="77777777" w:rsidR="00C16B14" w:rsidRDefault="00C16B14">
      <w:pPr>
        <w:spacing w:after="0"/>
        <w:ind w:left="-69"/>
        <w:jc w:val="center"/>
        <w:rPr>
          <w:rFonts w:ascii="Arial" w:eastAsia="Arial" w:hAnsi="Arial" w:cs="Arial"/>
        </w:rPr>
      </w:pPr>
    </w:p>
    <w:p w14:paraId="1DEFE6B9" w14:textId="77777777" w:rsidR="00C16B14" w:rsidRDefault="00C16B14">
      <w:pPr>
        <w:spacing w:after="0"/>
        <w:rPr>
          <w:rFonts w:ascii="Arial" w:eastAsia="Arial" w:hAnsi="Arial" w:cs="Arial"/>
        </w:rPr>
      </w:pPr>
    </w:p>
    <w:tbl>
      <w:tblPr>
        <w:tblW w:w="9255" w:type="dxa"/>
        <w:tblLayout w:type="fixed"/>
        <w:tblCellMar>
          <w:left w:w="10" w:type="dxa"/>
          <w:right w:w="10" w:type="dxa"/>
        </w:tblCellMar>
        <w:tblLook w:val="0000" w:firstRow="0" w:lastRow="0" w:firstColumn="0" w:lastColumn="0" w:noHBand="0" w:noVBand="0"/>
      </w:tblPr>
      <w:tblGrid>
        <w:gridCol w:w="4408"/>
        <w:gridCol w:w="4847"/>
      </w:tblGrid>
      <w:tr w:rsidR="00C16B14" w14:paraId="16668129" w14:textId="77777777">
        <w:tc>
          <w:tcPr>
            <w:tcW w:w="4408" w:type="dxa"/>
            <w:shd w:val="clear" w:color="auto" w:fill="auto"/>
            <w:tcMar>
              <w:top w:w="0" w:type="dxa"/>
              <w:left w:w="108" w:type="dxa"/>
              <w:bottom w:w="0" w:type="dxa"/>
              <w:right w:w="108" w:type="dxa"/>
            </w:tcMar>
          </w:tcPr>
          <w:p w14:paraId="177300FB" w14:textId="77777777" w:rsidR="00C16B14" w:rsidRDefault="00150FA4">
            <w:pPr>
              <w:spacing w:after="0"/>
              <w:jc w:val="center"/>
            </w:pPr>
            <w:r>
              <w:rPr>
                <w:rFonts w:ascii="Arial" w:eastAsia="Arial" w:hAnsi="Arial" w:cs="Arial"/>
              </w:rPr>
              <w:t>Bernardo Sierra Gómez</w:t>
            </w:r>
            <w:r>
              <w:rPr>
                <w:rFonts w:ascii="Arial" w:eastAsia="Arial" w:hAnsi="Arial" w:cs="Arial"/>
                <w:b/>
              </w:rPr>
              <w:t xml:space="preserve"> </w:t>
            </w:r>
          </w:p>
          <w:p w14:paraId="31F95262" w14:textId="77777777" w:rsidR="00C16B14" w:rsidRDefault="00150FA4">
            <w:pPr>
              <w:spacing w:after="0"/>
              <w:jc w:val="center"/>
              <w:rPr>
                <w:rFonts w:ascii="Arial" w:eastAsia="Arial" w:hAnsi="Arial" w:cs="Arial"/>
                <w:b/>
              </w:rPr>
            </w:pPr>
            <w:r>
              <w:rPr>
                <w:rFonts w:ascii="Arial" w:eastAsia="Arial" w:hAnsi="Arial" w:cs="Arial"/>
                <w:b/>
              </w:rPr>
              <w:t>Consejero Vocal</w:t>
            </w:r>
          </w:p>
          <w:p w14:paraId="44DA5218" w14:textId="77777777" w:rsidR="00C16B14" w:rsidRDefault="00C16B14">
            <w:pPr>
              <w:spacing w:after="0"/>
              <w:jc w:val="center"/>
              <w:rPr>
                <w:rFonts w:ascii="Arial" w:eastAsia="Arial" w:hAnsi="Arial" w:cs="Arial"/>
                <w:b/>
              </w:rPr>
            </w:pPr>
          </w:p>
        </w:tc>
        <w:tc>
          <w:tcPr>
            <w:tcW w:w="4847" w:type="dxa"/>
            <w:shd w:val="clear" w:color="auto" w:fill="auto"/>
            <w:tcMar>
              <w:top w:w="0" w:type="dxa"/>
              <w:left w:w="108" w:type="dxa"/>
              <w:bottom w:w="0" w:type="dxa"/>
              <w:right w:w="108" w:type="dxa"/>
            </w:tcMar>
          </w:tcPr>
          <w:p w14:paraId="068C2A0E" w14:textId="77777777" w:rsidR="00C16B14" w:rsidRDefault="00150FA4">
            <w:pPr>
              <w:spacing w:after="0"/>
              <w:jc w:val="center"/>
              <w:rPr>
                <w:rFonts w:ascii="Arial" w:eastAsia="Arial" w:hAnsi="Arial" w:cs="Arial"/>
              </w:rPr>
            </w:pPr>
            <w:r>
              <w:rPr>
                <w:rFonts w:ascii="Arial" w:eastAsia="Arial" w:hAnsi="Arial" w:cs="Arial"/>
              </w:rPr>
              <w:t>María de los Ángeles Guzmán García</w:t>
            </w:r>
          </w:p>
          <w:p w14:paraId="4A360B90" w14:textId="77777777" w:rsidR="00C16B14" w:rsidRDefault="00150FA4">
            <w:pPr>
              <w:spacing w:after="0"/>
              <w:jc w:val="center"/>
              <w:rPr>
                <w:rFonts w:ascii="Arial" w:eastAsia="Arial" w:hAnsi="Arial" w:cs="Arial"/>
                <w:b/>
              </w:rPr>
            </w:pPr>
            <w:r>
              <w:rPr>
                <w:rFonts w:ascii="Arial" w:eastAsia="Arial" w:hAnsi="Arial" w:cs="Arial"/>
                <w:b/>
              </w:rPr>
              <w:t>Consejera Vocal</w:t>
            </w:r>
          </w:p>
        </w:tc>
      </w:tr>
      <w:tr w:rsidR="00C16B14" w14:paraId="1B22E262" w14:textId="77777777">
        <w:tc>
          <w:tcPr>
            <w:tcW w:w="4408" w:type="dxa"/>
            <w:shd w:val="clear" w:color="auto" w:fill="auto"/>
            <w:tcMar>
              <w:top w:w="0" w:type="dxa"/>
              <w:left w:w="108" w:type="dxa"/>
              <w:bottom w:w="0" w:type="dxa"/>
              <w:right w:w="108" w:type="dxa"/>
            </w:tcMar>
          </w:tcPr>
          <w:p w14:paraId="7575C04F" w14:textId="77777777" w:rsidR="00C16B14" w:rsidRDefault="00C16B14">
            <w:pPr>
              <w:spacing w:after="0"/>
              <w:jc w:val="center"/>
              <w:rPr>
                <w:rFonts w:ascii="Arial" w:eastAsia="Arial" w:hAnsi="Arial" w:cs="Arial"/>
              </w:rPr>
            </w:pPr>
          </w:p>
          <w:p w14:paraId="415F7C4D" w14:textId="77777777" w:rsidR="00C16B14" w:rsidRDefault="00C16B14">
            <w:pPr>
              <w:spacing w:after="0"/>
              <w:jc w:val="center"/>
              <w:rPr>
                <w:rFonts w:ascii="Arial" w:eastAsia="Arial" w:hAnsi="Arial" w:cs="Arial"/>
              </w:rPr>
            </w:pPr>
          </w:p>
          <w:p w14:paraId="3C6ACA4B" w14:textId="77777777" w:rsidR="00C16B14" w:rsidRDefault="00C16B14">
            <w:pPr>
              <w:spacing w:after="0"/>
              <w:rPr>
                <w:rFonts w:ascii="Arial" w:eastAsia="Arial" w:hAnsi="Arial" w:cs="Arial"/>
              </w:rPr>
            </w:pPr>
          </w:p>
          <w:p w14:paraId="57A5C6D4" w14:textId="77777777" w:rsidR="008406A0" w:rsidRDefault="008406A0">
            <w:pPr>
              <w:spacing w:after="0"/>
              <w:rPr>
                <w:rFonts w:ascii="Arial" w:eastAsia="Arial" w:hAnsi="Arial" w:cs="Arial"/>
              </w:rPr>
            </w:pPr>
          </w:p>
          <w:p w14:paraId="67DF8512" w14:textId="77777777" w:rsidR="00C16B14" w:rsidRDefault="00C16B14">
            <w:pPr>
              <w:spacing w:after="0"/>
              <w:rPr>
                <w:rFonts w:ascii="Arial" w:eastAsia="Arial" w:hAnsi="Arial" w:cs="Arial"/>
              </w:rPr>
            </w:pPr>
          </w:p>
          <w:p w14:paraId="0500FDFA" w14:textId="77777777" w:rsidR="00C16B14" w:rsidRDefault="00150FA4">
            <w:pPr>
              <w:spacing w:after="0"/>
              <w:jc w:val="center"/>
              <w:rPr>
                <w:rFonts w:ascii="Arial" w:eastAsia="Arial" w:hAnsi="Arial" w:cs="Arial"/>
              </w:rPr>
            </w:pPr>
            <w:r>
              <w:rPr>
                <w:rFonts w:ascii="Arial" w:eastAsia="Arial" w:hAnsi="Arial" w:cs="Arial"/>
              </w:rPr>
              <w:t>Francisco Reynaldo Guajardo Martínez</w:t>
            </w:r>
          </w:p>
          <w:p w14:paraId="121C0BA8" w14:textId="77777777" w:rsidR="00C16B14" w:rsidRDefault="00150FA4">
            <w:pPr>
              <w:spacing w:after="0"/>
              <w:jc w:val="center"/>
              <w:rPr>
                <w:rFonts w:ascii="Arial" w:eastAsia="Arial" w:hAnsi="Arial" w:cs="Arial"/>
                <w:b/>
              </w:rPr>
            </w:pPr>
            <w:r>
              <w:rPr>
                <w:rFonts w:ascii="Arial" w:eastAsia="Arial" w:hAnsi="Arial" w:cs="Arial"/>
                <w:b/>
              </w:rPr>
              <w:t>Consejero Vocal</w:t>
            </w:r>
          </w:p>
        </w:tc>
        <w:tc>
          <w:tcPr>
            <w:tcW w:w="4847" w:type="dxa"/>
            <w:shd w:val="clear" w:color="auto" w:fill="auto"/>
            <w:tcMar>
              <w:top w:w="0" w:type="dxa"/>
              <w:left w:w="108" w:type="dxa"/>
              <w:bottom w:w="0" w:type="dxa"/>
              <w:right w:w="108" w:type="dxa"/>
            </w:tcMar>
          </w:tcPr>
          <w:p w14:paraId="58F7E979" w14:textId="77777777" w:rsidR="00C16B14" w:rsidRDefault="00C16B14">
            <w:pPr>
              <w:spacing w:after="0"/>
              <w:jc w:val="center"/>
              <w:rPr>
                <w:rFonts w:ascii="Arial" w:eastAsia="Arial" w:hAnsi="Arial" w:cs="Arial"/>
              </w:rPr>
            </w:pPr>
          </w:p>
          <w:p w14:paraId="39C49EB3" w14:textId="77777777" w:rsidR="00C16B14" w:rsidRDefault="00C16B14">
            <w:pPr>
              <w:spacing w:after="0"/>
              <w:jc w:val="center"/>
              <w:rPr>
                <w:rFonts w:ascii="Arial" w:eastAsia="Arial" w:hAnsi="Arial" w:cs="Arial"/>
              </w:rPr>
            </w:pPr>
          </w:p>
          <w:p w14:paraId="47090767" w14:textId="77777777" w:rsidR="00C16B14" w:rsidRDefault="00C16B14">
            <w:pPr>
              <w:spacing w:after="0"/>
              <w:jc w:val="center"/>
              <w:rPr>
                <w:rFonts w:ascii="Arial" w:eastAsia="Arial" w:hAnsi="Arial" w:cs="Arial"/>
              </w:rPr>
            </w:pPr>
          </w:p>
          <w:p w14:paraId="4C761AEA" w14:textId="77777777" w:rsidR="00C16B14" w:rsidRDefault="00C16B14">
            <w:pPr>
              <w:spacing w:after="0"/>
              <w:rPr>
                <w:rFonts w:ascii="Arial" w:eastAsia="Arial" w:hAnsi="Arial" w:cs="Arial"/>
              </w:rPr>
            </w:pPr>
          </w:p>
          <w:p w14:paraId="69F3507B" w14:textId="77777777" w:rsidR="00C16B14" w:rsidRDefault="00C16B14">
            <w:pPr>
              <w:spacing w:after="0"/>
              <w:rPr>
                <w:rFonts w:ascii="Arial" w:eastAsia="Arial" w:hAnsi="Arial" w:cs="Arial"/>
              </w:rPr>
            </w:pPr>
          </w:p>
          <w:p w14:paraId="366377D8" w14:textId="77777777" w:rsidR="00C16B14" w:rsidRDefault="00150FA4">
            <w:pPr>
              <w:spacing w:after="0"/>
              <w:jc w:val="center"/>
              <w:rPr>
                <w:rFonts w:ascii="Arial" w:eastAsia="Arial" w:hAnsi="Arial" w:cs="Arial"/>
              </w:rPr>
            </w:pPr>
            <w:r>
              <w:rPr>
                <w:rFonts w:ascii="Arial" w:eastAsia="Arial" w:hAnsi="Arial" w:cs="Arial"/>
              </w:rPr>
              <w:t>Brenda Lizeth González Lara</w:t>
            </w:r>
          </w:p>
          <w:p w14:paraId="20F9684C" w14:textId="77777777" w:rsidR="00C16B14" w:rsidRDefault="00150FA4">
            <w:pPr>
              <w:spacing w:after="0"/>
              <w:jc w:val="center"/>
              <w:rPr>
                <w:rFonts w:ascii="Arial" w:eastAsia="Arial" w:hAnsi="Arial" w:cs="Arial"/>
                <w:b/>
              </w:rPr>
            </w:pPr>
            <w:r>
              <w:rPr>
                <w:rFonts w:ascii="Arial" w:eastAsia="Arial" w:hAnsi="Arial" w:cs="Arial"/>
                <w:b/>
              </w:rPr>
              <w:t>Consejera Vocal</w:t>
            </w:r>
          </w:p>
        </w:tc>
      </w:tr>
    </w:tbl>
    <w:p w14:paraId="24539AFA" w14:textId="77777777" w:rsidR="00C16B14" w:rsidRDefault="00C16B14">
      <w:pPr>
        <w:jc w:val="both"/>
        <w:rPr>
          <w:rFonts w:ascii="Arial" w:eastAsia="Arial" w:hAnsi="Arial" w:cs="Arial"/>
          <w:sz w:val="16"/>
          <w:szCs w:val="16"/>
          <w:lang w:val="es-ES" w:eastAsia="es-ES"/>
        </w:rPr>
      </w:pPr>
    </w:p>
    <w:p w14:paraId="366D2656" w14:textId="77777777" w:rsidR="00C16B14" w:rsidRDefault="00C16B14">
      <w:pPr>
        <w:jc w:val="both"/>
        <w:rPr>
          <w:rFonts w:ascii="Arial" w:eastAsia="Arial" w:hAnsi="Arial" w:cs="Arial"/>
          <w:sz w:val="16"/>
          <w:szCs w:val="16"/>
        </w:rPr>
      </w:pPr>
    </w:p>
    <w:p w14:paraId="300F06FF" w14:textId="13EF4B04" w:rsidR="007D2BA2" w:rsidRDefault="007D2BA2">
      <w:pPr>
        <w:jc w:val="both"/>
        <w:rPr>
          <w:rFonts w:ascii="Arial" w:eastAsia="Arial" w:hAnsi="Arial" w:cs="Arial"/>
          <w:sz w:val="16"/>
          <w:szCs w:val="16"/>
        </w:rPr>
      </w:pPr>
    </w:p>
    <w:p w14:paraId="5E1D9C69" w14:textId="31065EAF" w:rsidR="00E04F09" w:rsidRDefault="00E04F09">
      <w:pPr>
        <w:jc w:val="both"/>
        <w:rPr>
          <w:rFonts w:ascii="Arial" w:eastAsia="Arial" w:hAnsi="Arial" w:cs="Arial"/>
          <w:sz w:val="16"/>
          <w:szCs w:val="16"/>
        </w:rPr>
      </w:pPr>
    </w:p>
    <w:p w14:paraId="7EE23477" w14:textId="77777777" w:rsidR="00E04F09" w:rsidRDefault="00E04F09">
      <w:pPr>
        <w:jc w:val="both"/>
        <w:rPr>
          <w:rFonts w:ascii="Arial" w:eastAsia="Arial" w:hAnsi="Arial" w:cs="Arial"/>
          <w:sz w:val="16"/>
          <w:szCs w:val="16"/>
        </w:rPr>
      </w:pPr>
    </w:p>
    <w:p w14:paraId="537C669C" w14:textId="77777777" w:rsidR="008406A0" w:rsidRDefault="008406A0">
      <w:pPr>
        <w:jc w:val="both"/>
        <w:rPr>
          <w:rFonts w:ascii="Arial" w:eastAsia="Arial" w:hAnsi="Arial" w:cs="Arial"/>
          <w:sz w:val="16"/>
          <w:szCs w:val="16"/>
        </w:rPr>
      </w:pPr>
    </w:p>
    <w:p w14:paraId="5985CDB3" w14:textId="7D312D35" w:rsidR="007D2BA2" w:rsidRDefault="007D2BA2">
      <w:pPr>
        <w:jc w:val="both"/>
        <w:rPr>
          <w:rFonts w:ascii="Arial" w:eastAsia="Arial" w:hAnsi="Arial" w:cs="Arial"/>
          <w:sz w:val="16"/>
          <w:szCs w:val="16"/>
        </w:rPr>
      </w:pPr>
    </w:p>
    <w:p w14:paraId="01A4DD3C" w14:textId="77777777" w:rsidR="007D2BA2" w:rsidRDefault="007D2BA2" w:rsidP="007D2BA2">
      <w:pPr>
        <w:rPr>
          <w:rFonts w:ascii="Arial" w:hAnsi="Arial" w:cs="Arial"/>
        </w:rPr>
      </w:pPr>
    </w:p>
    <w:p w14:paraId="62A03AA5" w14:textId="7851B106" w:rsidR="007D2BA2" w:rsidRPr="008406A0" w:rsidRDefault="007D2BA2">
      <w:pPr>
        <w:jc w:val="both"/>
        <w:rPr>
          <w:rFonts w:ascii="Arial" w:hAnsi="Arial" w:cs="Arial"/>
          <w:sz w:val="18"/>
          <w:szCs w:val="18"/>
        </w:rPr>
      </w:pPr>
      <w:r>
        <w:rPr>
          <w:rFonts w:ascii="Arial" w:hAnsi="Arial" w:cs="Arial"/>
          <w:sz w:val="18"/>
          <w:szCs w:val="18"/>
        </w:rPr>
        <w:t>LA PRESENTE HOJA DE FIRMAS FORMA PARTE INTEGRAL ACUERDO MEDIANTE EL CUAL SE MODIFICA EL MANUAL DE REMUNERACIONES DE LOS SERVIDORES PÚBLICOS DEL INSTITUTO ESTATAL DE TRANSPARENCIA, ACCESO A LA INFORMACIÓN Y PROTECCIÓN DE DATOS PERSONALES, PARA EL AÑO 2023, APROBADO EN LA DÉCIMA QUINTA SESIÓN ORDINARIA CELEBRADA EL 19 DE ABRIL DE 2022-DOS MIL VEINTIDÓS.</w:t>
      </w:r>
    </w:p>
    <w:sectPr w:rsidR="007D2BA2" w:rsidRPr="008406A0">
      <w:headerReference w:type="default" r:id="rId7"/>
      <w:footerReference w:type="default" r:id="rId8"/>
      <w:pgSz w:w="12240" w:h="15840"/>
      <w:pgMar w:top="2268" w:right="1701" w:bottom="1702" w:left="170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82ED" w14:textId="77777777" w:rsidR="00BB06B3" w:rsidRDefault="00BB06B3">
      <w:pPr>
        <w:spacing w:after="0"/>
      </w:pPr>
      <w:r>
        <w:separator/>
      </w:r>
    </w:p>
  </w:endnote>
  <w:endnote w:type="continuationSeparator" w:id="0">
    <w:p w14:paraId="7C733E4C" w14:textId="77777777" w:rsidR="00BB06B3" w:rsidRDefault="00BB0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DD9A" w14:textId="77777777" w:rsidR="00437EB9" w:rsidRDefault="00150FA4">
    <w:pPr>
      <w:pStyle w:val="Piedepgina"/>
      <w:jc w:val="right"/>
    </w:pPr>
    <w:r>
      <w:rPr>
        <w:rFonts w:ascii="Arial" w:hAnsi="Arial" w:cs="Arial"/>
        <w:sz w:val="20"/>
        <w:szCs w:val="18"/>
      </w:rPr>
      <w:t xml:space="preserve">Página </w:t>
    </w:r>
    <w:r>
      <w:rPr>
        <w:rFonts w:ascii="Arial" w:hAnsi="Arial" w:cs="Arial"/>
        <w:b/>
        <w:sz w:val="20"/>
        <w:szCs w:val="18"/>
      </w:rPr>
      <w:fldChar w:fldCharType="begin"/>
    </w:r>
    <w:r>
      <w:rPr>
        <w:rFonts w:ascii="Arial" w:hAnsi="Arial" w:cs="Arial"/>
        <w:b/>
        <w:sz w:val="20"/>
        <w:szCs w:val="18"/>
      </w:rPr>
      <w:instrText xml:space="preserve"> PAGE </w:instrText>
    </w:r>
    <w:r>
      <w:rPr>
        <w:rFonts w:ascii="Arial" w:hAnsi="Arial" w:cs="Arial"/>
        <w:b/>
        <w:sz w:val="20"/>
        <w:szCs w:val="18"/>
      </w:rPr>
      <w:fldChar w:fldCharType="separate"/>
    </w:r>
    <w:r>
      <w:rPr>
        <w:rFonts w:ascii="Arial" w:hAnsi="Arial" w:cs="Arial"/>
        <w:b/>
        <w:sz w:val="20"/>
        <w:szCs w:val="18"/>
      </w:rPr>
      <w:t>3</w:t>
    </w:r>
    <w:r>
      <w:rPr>
        <w:rFonts w:ascii="Arial" w:hAnsi="Arial" w:cs="Arial"/>
        <w:b/>
        <w:sz w:val="20"/>
        <w:szCs w:val="18"/>
      </w:rPr>
      <w:fldChar w:fldCharType="end"/>
    </w:r>
    <w:r>
      <w:rPr>
        <w:rFonts w:ascii="Arial" w:hAnsi="Arial" w:cs="Arial"/>
        <w:sz w:val="20"/>
        <w:szCs w:val="18"/>
      </w:rPr>
      <w:t xml:space="preserve"> de </w:t>
    </w:r>
    <w:r>
      <w:rPr>
        <w:rFonts w:ascii="Arial" w:hAnsi="Arial" w:cs="Arial"/>
        <w:b/>
        <w:sz w:val="20"/>
        <w:szCs w:val="18"/>
      </w:rPr>
      <w:fldChar w:fldCharType="begin"/>
    </w:r>
    <w:r>
      <w:rPr>
        <w:rFonts w:ascii="Arial" w:hAnsi="Arial" w:cs="Arial"/>
        <w:b/>
        <w:sz w:val="20"/>
        <w:szCs w:val="18"/>
      </w:rPr>
      <w:instrText xml:space="preserve"> NUMPAGES </w:instrText>
    </w:r>
    <w:r>
      <w:rPr>
        <w:rFonts w:ascii="Arial" w:hAnsi="Arial" w:cs="Arial"/>
        <w:b/>
        <w:sz w:val="20"/>
        <w:szCs w:val="18"/>
      </w:rPr>
      <w:fldChar w:fldCharType="separate"/>
    </w:r>
    <w:r>
      <w:rPr>
        <w:rFonts w:ascii="Arial" w:hAnsi="Arial" w:cs="Arial"/>
        <w:b/>
        <w:sz w:val="20"/>
        <w:szCs w:val="18"/>
      </w:rPr>
      <w:t>3</w:t>
    </w:r>
    <w:r>
      <w:rPr>
        <w:rFonts w:ascii="Arial" w:hAnsi="Arial" w:cs="Arial"/>
        <w:b/>
        <w:sz w:val="20"/>
        <w:szCs w:val="18"/>
      </w:rPr>
      <w:fldChar w:fldCharType="end"/>
    </w:r>
  </w:p>
  <w:p w14:paraId="01F74E17" w14:textId="77777777" w:rsidR="00437EB9" w:rsidRDefault="00011740">
    <w:pPr>
      <w:pStyle w:val="Piedepgina"/>
      <w:jc w:val="right"/>
      <w:rPr>
        <w:rFonts w:ascii="Arial" w:hAnsi="Arial" w:cs="Arial"/>
        <w:b/>
        <w:sz w:val="20"/>
        <w:szCs w:val="18"/>
      </w:rPr>
    </w:pPr>
  </w:p>
  <w:p w14:paraId="077B86A0" w14:textId="77777777" w:rsidR="00437EB9" w:rsidRDefault="00011740">
    <w:pPr>
      <w:pStyle w:val="Piedepgina"/>
      <w:jc w:val="right"/>
    </w:pPr>
  </w:p>
  <w:p w14:paraId="28E8596F" w14:textId="77777777" w:rsidR="00437EB9" w:rsidRDefault="000117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D342" w14:textId="77777777" w:rsidR="00BB06B3" w:rsidRDefault="00BB06B3">
      <w:pPr>
        <w:spacing w:after="0"/>
      </w:pPr>
      <w:r>
        <w:rPr>
          <w:color w:val="000000"/>
        </w:rPr>
        <w:separator/>
      </w:r>
    </w:p>
  </w:footnote>
  <w:footnote w:type="continuationSeparator" w:id="0">
    <w:p w14:paraId="5743B197" w14:textId="77777777" w:rsidR="00BB06B3" w:rsidRDefault="00BB0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2124" w14:textId="77777777" w:rsidR="00437EB9" w:rsidRDefault="00150FA4">
    <w:pPr>
      <w:pStyle w:val="Encabezado"/>
      <w:tabs>
        <w:tab w:val="clear" w:pos="4419"/>
        <w:tab w:val="clear" w:pos="8838"/>
        <w:tab w:val="left" w:pos="1095"/>
      </w:tabs>
    </w:pPr>
    <w:r>
      <w:rPr>
        <w:noProof/>
        <w:lang w:eastAsia="es-MX"/>
      </w:rPr>
      <w:drawing>
        <wp:anchor distT="0" distB="0" distL="114300" distR="114300" simplePos="0" relativeHeight="251659264" behindDoc="1" locked="0" layoutInCell="1" allowOverlap="1" wp14:anchorId="3338CAF3" wp14:editId="24CE891F">
          <wp:simplePos x="0" y="0"/>
          <wp:positionH relativeFrom="column">
            <wp:posOffset>-1066803</wp:posOffset>
          </wp:positionH>
          <wp:positionV relativeFrom="paragraph">
            <wp:posOffset>-447671</wp:posOffset>
          </wp:positionV>
          <wp:extent cx="7757559" cy="10039353"/>
          <wp:effectExtent l="0" t="0" r="0" b="0"/>
          <wp:wrapNone/>
          <wp:docPr id="1724524466" name="Imagen 5"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559" cy="10039353"/>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3E6"/>
    <w:multiLevelType w:val="multilevel"/>
    <w:tmpl w:val="69A680C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421C6944"/>
    <w:multiLevelType w:val="hybridMultilevel"/>
    <w:tmpl w:val="C8E6ACF0"/>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D2440"/>
    <w:multiLevelType w:val="hybridMultilevel"/>
    <w:tmpl w:val="53F0A7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E851E5"/>
    <w:multiLevelType w:val="multilevel"/>
    <w:tmpl w:val="047A13DC"/>
    <w:lvl w:ilvl="0">
      <w:start w:val="1"/>
      <w:numFmt w:val="upperRoman"/>
      <w:lvlText w:val="%1."/>
      <w:lvlJc w:val="left"/>
      <w:pPr>
        <w:ind w:left="1430" w:hanging="720"/>
      </w:pPr>
      <w:rPr>
        <w:rFonts w:ascii="Arial" w:hAnsi="Arial" w:cs="Arial"/>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7DA90225"/>
    <w:multiLevelType w:val="multilevel"/>
    <w:tmpl w:val="DC10F33E"/>
    <w:lvl w:ilvl="0">
      <w:start w:val="1"/>
      <w:numFmt w:val="upperRoman"/>
      <w:lvlText w:val="%1."/>
      <w:lvlJc w:val="left"/>
      <w:pPr>
        <w:ind w:left="1428" w:hanging="720"/>
      </w:pPr>
      <w:rPr>
        <w:rFonts w:ascii="Arial" w:hAnsi="Arial" w:cs="Arial"/>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14"/>
    <w:rsid w:val="00011740"/>
    <w:rsid w:val="00037E74"/>
    <w:rsid w:val="00150FA4"/>
    <w:rsid w:val="004158C2"/>
    <w:rsid w:val="006671C0"/>
    <w:rsid w:val="006D560A"/>
    <w:rsid w:val="007444B3"/>
    <w:rsid w:val="007D2BA2"/>
    <w:rsid w:val="00804944"/>
    <w:rsid w:val="00813242"/>
    <w:rsid w:val="008406A0"/>
    <w:rsid w:val="00BB06B3"/>
    <w:rsid w:val="00BC2B13"/>
    <w:rsid w:val="00C16B14"/>
    <w:rsid w:val="00DC15C6"/>
    <w:rsid w:val="00E04F09"/>
    <w:rsid w:val="00EB143D"/>
    <w:rsid w:val="00F02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0CBF"/>
  <w15:docId w15:val="{E06B2AB5-EB4E-489F-BB4F-6B13CDD8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MX"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overflowPunct w:val="0"/>
      <w:autoSpaceDE w:val="0"/>
      <w:spacing w:after="101" w:line="216" w:lineRule="atLeast"/>
      <w:ind w:firstLine="288"/>
      <w:jc w:val="both"/>
    </w:pPr>
    <w:rPr>
      <w:rFonts w:ascii="Arial" w:eastAsia="Times New Roman" w:hAnsi="Arial"/>
      <w:sz w:val="18"/>
      <w:szCs w:val="20"/>
      <w:lang w:eastAsia="es-ES"/>
    </w:rPr>
  </w:style>
  <w:style w:type="paragraph" w:styleId="Piedepgina">
    <w:name w:val="footer"/>
    <w:basedOn w:val="Normal"/>
    <w:pPr>
      <w:tabs>
        <w:tab w:val="center" w:pos="4419"/>
        <w:tab w:val="right" w:pos="8838"/>
      </w:tabs>
      <w:spacing w:after="0"/>
    </w:pPr>
  </w:style>
  <w:style w:type="character" w:customStyle="1" w:styleId="PiedepginaCar">
    <w:name w:val="Pie de página Car"/>
    <w:basedOn w:val="Fuentedeprrafopredeter"/>
    <w:rPr>
      <w:rFonts w:ascii="Calibri" w:eastAsia="Calibri" w:hAnsi="Calibri" w:cs="Times New Roman"/>
    </w:rPr>
  </w:style>
  <w:style w:type="paragraph" w:styleId="Sinespaciado">
    <w:name w:val="No Spacing"/>
    <w:pPr>
      <w:suppressAutoHyphens/>
      <w:spacing w:after="0" w:line="240" w:lineRule="auto"/>
      <w:textAlignment w:val="baseline"/>
    </w:pPr>
    <w:rPr>
      <w:rFonts w:ascii="Times New Roman" w:eastAsia="Times New Roman" w:hAnsi="Times New Roman"/>
      <w:sz w:val="24"/>
      <w:szCs w:val="24"/>
      <w:lang w:val="es-ES" w:eastAsia="es-ES"/>
    </w:rPr>
  </w:style>
  <w:style w:type="paragraph" w:styleId="Encabezado">
    <w:name w:val="header"/>
    <w:basedOn w:val="Normal"/>
    <w:pPr>
      <w:tabs>
        <w:tab w:val="center" w:pos="4419"/>
        <w:tab w:val="right" w:pos="8838"/>
      </w:tabs>
      <w:spacing w:after="0"/>
    </w:pPr>
  </w:style>
  <w:style w:type="character" w:customStyle="1" w:styleId="EncabezadoCar">
    <w:name w:val="Encabezado Car"/>
    <w:basedOn w:val="Fuentedeprrafopredeter"/>
    <w:rPr>
      <w:rFonts w:ascii="Calibri" w:eastAsia="Calibri" w:hAnsi="Calibri" w:cs="Times New Roman"/>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eastAsia="Calibri" w:hAnsi="Segoe UI" w:cs="Segoe UI"/>
      <w:sz w:val="18"/>
      <w:szCs w:val="18"/>
    </w:rPr>
  </w:style>
  <w:style w:type="paragraph" w:styleId="Prrafodelista">
    <w:name w:val="List Paragraph"/>
    <w:basedOn w:val="Normal"/>
    <w:pPr>
      <w:ind w:left="720"/>
      <w:contextualSpacing/>
      <w:textAlignment w:val="auto"/>
    </w:pPr>
  </w:style>
  <w:style w:type="table" w:styleId="Tablaconcuadrcula">
    <w:name w:val="Table Grid"/>
    <w:basedOn w:val="Tablanormal"/>
    <w:uiPriority w:val="39"/>
    <w:rsid w:val="0081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Yahaira Lorena Silva Platas</dc:creator>
  <dc:description/>
  <cp:lastModifiedBy>Jefe de Estudios Normativos</cp:lastModifiedBy>
  <cp:revision>2</cp:revision>
  <cp:lastPrinted>2023-04-21T20:36:00Z</cp:lastPrinted>
  <dcterms:created xsi:type="dcterms:W3CDTF">2023-05-09T15:34:00Z</dcterms:created>
  <dcterms:modified xsi:type="dcterms:W3CDTF">2023-05-09T15:34:00Z</dcterms:modified>
</cp:coreProperties>
</file>