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151129</wp:posOffset>
                </wp:positionH>
                <wp:positionV relativeFrom="page">
                  <wp:posOffset>347728</wp:posOffset>
                </wp:positionV>
                <wp:extent cx="9907270" cy="714755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07270" cy="7147559"/>
                          <a:chExt cx="9907270" cy="7147559"/>
                        </a:xfrm>
                      </wpg:grpSpPr>
                      <pic:pic>
                        <pic:nvPicPr>
                          <pic:cNvPr id="2" name="Image 2" descr="Forma  Descripción generada automáticamente con confianza baj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270" cy="7090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1459" y="919096"/>
                            <a:ext cx="9276715" cy="478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4781550">
                                <a:moveTo>
                                  <a:pt x="0" y="4781550"/>
                                </a:moveTo>
                                <a:lnTo>
                                  <a:pt x="9276715" y="4781550"/>
                                </a:lnTo>
                                <a:lnTo>
                                  <a:pt x="9276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155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Interfaz de usuario gráfica, Aplicación, Sitio web  Descripción generada automá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59" y="2639310"/>
                            <a:ext cx="4197350" cy="2359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31775" y="5823835"/>
                            <a:ext cx="9286875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6875" h="1323340">
                                <a:moveTo>
                                  <a:pt x="928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3340"/>
                                </a:lnTo>
                                <a:lnTo>
                                  <a:pt x="9286875" y="1323340"/>
                                </a:lnTo>
                                <a:lnTo>
                                  <a:pt x="928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pt;margin-top:27.380234pt;width:780.1pt;height:562.8pt;mso-position-horizontal-relative:page;mso-position-vertical-relative:page;z-index:-15771648" id="docshapegroup1" coordorigin="238,548" coordsize="15602,11256">
                <v:shape style="position:absolute;left:238;top:547;width:15602;height:11166" type="#_x0000_t75" id="docshape2" alt="Forma  Descripción generada automáticamente con confianza baja" stroked="false">
                  <v:imagedata r:id="rId5" o:title=""/>
                </v:shape>
                <v:rect style="position:absolute;left:634;top:1995;width:14609;height:7530" id="docshape3" filled="false" stroked="true" strokeweight=".75024pt" strokecolor="#000000">
                  <v:stroke dashstyle="solid"/>
                </v:rect>
                <v:shape style="position:absolute;left:894;top:4704;width:6610;height:3716" type="#_x0000_t75" id="docshape4" alt="Interfaz de usuario gráfica, Aplicación, Sitio web  Descripción generada automáticamente" stroked="false">
                  <v:imagedata r:id="rId6" o:title=""/>
                </v:shape>
                <v:rect style="position:absolute;left:603;top:9719;width:14625;height:2084" id="docshape5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pStyle w:val="Title"/>
        <w:spacing w:line="412" w:lineRule="auto"/>
      </w:pPr>
      <w:r>
        <w:rPr/>
        <w:t>Capacitación</w:t>
      </w:r>
      <w:r>
        <w:rPr>
          <w:spacing w:val="-8"/>
        </w:rPr>
        <w:t> </w:t>
      </w:r>
      <w:r>
        <w:rPr/>
        <w:t>semipresencial</w:t>
      </w:r>
      <w:r>
        <w:rPr>
          <w:spacing w:val="-6"/>
        </w:rPr>
        <w:t> </w:t>
      </w:r>
      <w:r>
        <w:rPr/>
        <w:t>dirigida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distintos Servidores</w:t>
      </w:r>
      <w:r>
        <w:rPr>
          <w:spacing w:val="-6"/>
        </w:rPr>
        <w:t> </w:t>
      </w:r>
      <w:r>
        <w:rPr/>
        <w:t>Públicos Del Estado de Nuevo 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3"/>
        <w:rPr>
          <w:rFonts w:ascii="Arial"/>
          <w:b/>
          <w:sz w:val="20"/>
        </w:rPr>
      </w:pPr>
    </w:p>
    <w:tbl>
      <w:tblPr>
        <w:tblW w:w="0" w:type="auto"/>
        <w:jc w:val="left"/>
        <w:tblInd w:w="7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14/10/2024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7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Lugar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235"/>
              <w:rPr>
                <w:sz w:val="22"/>
              </w:rPr>
            </w:pPr>
            <w:r>
              <w:rPr>
                <w:sz w:val="22"/>
              </w:rPr>
              <w:t>semi-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11:00:00</w:t>
            </w:r>
            <w:r>
              <w:rPr>
                <w:spacing w:val="-5"/>
                <w:sz w:val="22"/>
              </w:rPr>
              <w:t> 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2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2"/>
                <w:sz w:val="22"/>
              </w:rPr>
              <w:t> 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ind w:right="223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solicitudes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 información (SISAI)</w:t>
            </w:r>
          </w:p>
        </w:tc>
      </w:tr>
      <w:tr>
        <w:trPr>
          <w:trHeight w:val="588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382904</wp:posOffset>
                </wp:positionH>
                <wp:positionV relativeFrom="paragraph">
                  <wp:posOffset>123816</wp:posOffset>
                </wp:positionV>
                <wp:extent cx="9286875" cy="132334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286875" cy="132334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143" w:right="137"/>
                              <w:jc w:val="both"/>
                            </w:pPr>
                            <w:r>
                              <w:rPr/>
                              <w:t>A esta capacitación asistieron funcionarios de Colegio de Educación Profesional Técnica del Estado de Nuevo León, Municipio Guadalupe,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N.L.,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Municipio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Terán,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N.L.,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Partido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Vida,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Tribunal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Arbitraje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Estado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Nuevo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León,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Municipio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Bravo, N.L., Municipio China, N.L., Municipio Sabinas Hidalgo, N.L., Municipio San Pedro Garza García, N.L., Fideicomiso Distrito Tec, Secretaría Ejecutiva del Sistema Estatal Anticorrupción, Municipío Montemorelos, N.L., Secretaría de Movilidad y Planeación Urbana, Secretaría del Trabajo, Instituto Municipal de Desarrollo Policial de Guadalupe, Comisión Estatal de Derechos Humanos, Sistema de Radio y Televisión de Nuevo León, Municipio Santa Catarina, N.L.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15pt;margin-top:9.749316pt;width:731.25pt;height:104.2pt;mso-position-horizontal-relative:page;mso-position-vertical-relative:paragraph;z-index:-15728640;mso-wrap-distance-left:0;mso-wrap-distance-right:0" type="#_x0000_t202" id="docshape6" filled="false" stroked="true" strokeweight=".75024pt" strokecolor="#000000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143" w:right="137"/>
                        <w:jc w:val="both"/>
                      </w:pPr>
                      <w:r>
                        <w:rPr/>
                        <w:t>A esta capacitación asistieron funcionarios de Colegio de Educación Profesional Técnica del Estado de Nuevo León, Municipio Guadalupe,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N.L.,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Municipio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Terán,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N.L.,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Partido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Vida,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Tribunal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Arbitraje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Estado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Nuevo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León,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Municipio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Bravo, N.L., Municipio China, N.L., Municipio Sabinas Hidalgo, N.L., Municipio San Pedro Garza García, N.L., Fideicomiso Distrito Tec, Secretaría Ejecutiva del Sistema Estatal Anticorrupción, Municipío Montemorelos, N.L., Secretaría de Movilidad y Planeación Urbana, Secretaría del Trabajo, Instituto Municipal de Desarrollo Policial de Guadalupe, Comisión Estatal de Derechos Humanos, Sistema de Radio y Televisión de Nuevo León, Municipio Santa Catarina, N.L.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138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910" w:right="3443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2024-11-07T19:06:20Z</dcterms:created>
  <dcterms:modified xsi:type="dcterms:W3CDTF">2024-11-07T19:06:20Z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