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9AA1" w14:textId="2F860846" w:rsidR="00523E18" w:rsidRPr="000B3751" w:rsidRDefault="00523E18" w:rsidP="00523E18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0B3751">
        <w:rPr>
          <w:rFonts w:ascii="Arial" w:hAnsi="Arial" w:cs="Arial"/>
          <w:b/>
          <w:bCs/>
          <w:color w:val="000000"/>
        </w:rPr>
        <w:t>ACUERDO NÚMERO 0</w:t>
      </w:r>
      <w:r w:rsidR="009D3C60">
        <w:rPr>
          <w:rFonts w:ascii="Arial" w:hAnsi="Arial" w:cs="Arial"/>
          <w:b/>
          <w:bCs/>
          <w:color w:val="000000"/>
        </w:rPr>
        <w:t>3</w:t>
      </w:r>
      <w:r w:rsidRPr="000B3751">
        <w:rPr>
          <w:rFonts w:ascii="Arial" w:hAnsi="Arial" w:cs="Arial"/>
          <w:b/>
          <w:bCs/>
          <w:color w:val="000000"/>
        </w:rPr>
        <w:t xml:space="preserve">/2024 DEL ÓRGANO INTERNO DE CONTROL DEL INSTITUTO ESTATAL DE TRANSPARENCIA, ACCESO A LA INFORMACIÓN Y PROTECCIÓN DE DATOS PERSONALES, MEDIANTE EL CUAL SE DELEGAN LAS ATRIBUCIONES DE LA COORDINACIÓN DE </w:t>
      </w:r>
      <w:r w:rsidR="009D3C60">
        <w:rPr>
          <w:rFonts w:ascii="Arial" w:hAnsi="Arial" w:cs="Arial"/>
          <w:b/>
          <w:bCs/>
          <w:color w:val="000000"/>
        </w:rPr>
        <w:t xml:space="preserve">CONTROL Y EVOLUCIÓN PATRIMONIAL </w:t>
      </w:r>
      <w:r w:rsidRPr="000B3751">
        <w:rPr>
          <w:rFonts w:ascii="Arial" w:hAnsi="Arial" w:cs="Arial"/>
          <w:b/>
          <w:bCs/>
          <w:color w:val="000000"/>
        </w:rPr>
        <w:t>ESTABLECIDAS EN EL ARTÍCULO 3</w:t>
      </w:r>
      <w:r w:rsidR="009D3C60">
        <w:rPr>
          <w:rFonts w:ascii="Arial" w:hAnsi="Arial" w:cs="Arial"/>
          <w:b/>
          <w:bCs/>
          <w:color w:val="000000"/>
        </w:rPr>
        <w:t>7</w:t>
      </w:r>
      <w:r w:rsidRPr="000B3751">
        <w:rPr>
          <w:rFonts w:ascii="Arial" w:hAnsi="Arial" w:cs="Arial"/>
          <w:b/>
          <w:bCs/>
          <w:color w:val="000000"/>
        </w:rPr>
        <w:t xml:space="preserve"> DEL REGLAMENTO INTERIOR DEL ORGANO INTERNO DE CONTROL DEL INSTITUTO ESTATAL DE TRANSPARENCIA, ACCESO A LA INFORMACIÓN Y PROTECCIÓN DE DATOS PERSONALES.</w:t>
      </w:r>
    </w:p>
    <w:p w14:paraId="0F0FFF36" w14:textId="77777777" w:rsidR="00523E18" w:rsidRPr="00E041EB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3BE83AB" w14:textId="77777777" w:rsidR="00523E18" w:rsidRPr="00E041EB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</w:p>
    <w:p w14:paraId="6ECE3B24" w14:textId="77777777" w:rsidR="00523E18" w:rsidRPr="00E041EB" w:rsidRDefault="00523E18" w:rsidP="00523E18">
      <w:pPr>
        <w:pStyle w:val="NormalWeb"/>
        <w:jc w:val="both"/>
        <w:rPr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PRIMERO</w:t>
      </w:r>
      <w:r w:rsidRPr="00E041EB">
        <w:rPr>
          <w:rFonts w:ascii="Arial" w:hAnsi="Arial" w:cs="Arial"/>
          <w:color w:val="000000"/>
          <w:sz w:val="22"/>
          <w:szCs w:val="22"/>
        </w:rPr>
        <w:t>. Para el funcionamiento del Órgano Interno de Control del Instituto Estatal de Transparencia, Acceso a la Información y Protección de Datos Personales, se establece</w:t>
      </w:r>
      <w:r w:rsidRPr="00E041EB">
        <w:rPr>
          <w:rFonts w:ascii="Arial" w:hAnsi="Arial" w:cs="Arial"/>
          <w:sz w:val="22"/>
          <w:szCs w:val="22"/>
        </w:rPr>
        <w:t xml:space="preserve"> su estructura administrativa y jerarquización, en los términos de los artículos 11 y 13 del </w:t>
      </w:r>
      <w:r w:rsidRPr="00E041EB">
        <w:rPr>
          <w:rFonts w:ascii="Arial" w:hAnsi="Arial" w:cs="Arial"/>
          <w:i/>
          <w:iCs/>
          <w:sz w:val="22"/>
          <w:szCs w:val="22"/>
        </w:rPr>
        <w:t xml:space="preserve">Reglamento Interior </w:t>
      </w:r>
      <w:r w:rsidRPr="00E041EB">
        <w:rPr>
          <w:rFonts w:ascii="Arial" w:hAnsi="Arial" w:cs="Arial"/>
          <w:i/>
          <w:iCs/>
          <w:color w:val="000000"/>
          <w:sz w:val="22"/>
          <w:szCs w:val="22"/>
        </w:rPr>
        <w:t>del Órgano Interno de Control del Instituto Estatal de Transparencia, Acceso a la Información y Protección de Datos Personales</w:t>
      </w:r>
      <w:r w:rsidRPr="00E041EB">
        <w:rPr>
          <w:rFonts w:ascii="Arial" w:hAnsi="Arial" w:cs="Arial"/>
          <w:sz w:val="22"/>
          <w:szCs w:val="22"/>
        </w:rPr>
        <w:t xml:space="preserve">. </w:t>
      </w:r>
    </w:p>
    <w:p w14:paraId="78BFD660" w14:textId="77777777" w:rsidR="00523E18" w:rsidRPr="00E041EB" w:rsidRDefault="00523E18" w:rsidP="00523E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901C47" w14:textId="3DC45B10" w:rsidR="00523E18" w:rsidRPr="00E041EB" w:rsidRDefault="00523E18" w:rsidP="00523E1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 xml:space="preserve">SEGUNDO. 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En términos de lo establecido en los numerales 15 y </w:t>
      </w:r>
      <w:r w:rsidR="009D3C60">
        <w:rPr>
          <w:rFonts w:ascii="Arial" w:hAnsi="Arial" w:cs="Arial"/>
          <w:color w:val="000000"/>
          <w:sz w:val="22"/>
          <w:szCs w:val="22"/>
        </w:rPr>
        <w:t>36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 del </w:t>
      </w:r>
      <w:r w:rsidRPr="00E041EB">
        <w:rPr>
          <w:rFonts w:ascii="Arial" w:hAnsi="Arial" w:cs="Arial"/>
          <w:i/>
          <w:iCs/>
          <w:color w:val="000000"/>
          <w:sz w:val="22"/>
          <w:szCs w:val="22"/>
        </w:rPr>
        <w:t xml:space="preserve">Reglamento Interior del Órgano Interno de Control del Instituto Estatal de Transparencia, Acceso a la Información y Protección de Datos Personales, </w:t>
      </w:r>
      <w:r w:rsidR="00CC5159">
        <w:rPr>
          <w:rFonts w:ascii="Arial" w:hAnsi="Arial" w:cs="Arial"/>
          <w:color w:val="000000"/>
          <w:sz w:val="22"/>
          <w:szCs w:val="22"/>
        </w:rPr>
        <w:t>de los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 cuales</w:t>
      </w:r>
      <w:r w:rsidR="00CC5159">
        <w:rPr>
          <w:rFonts w:ascii="Arial" w:hAnsi="Arial" w:cs="Arial"/>
          <w:color w:val="000000"/>
          <w:sz w:val="22"/>
          <w:szCs w:val="22"/>
        </w:rPr>
        <w:t xml:space="preserve">, el primer dispositivo 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 determina las atribuciones del Titular de dicho órgano garante, entre ellas, la de emitir los acuerdos delegatorios para el efecto de designar a la persona que cubra las faltas o ausencias de los Coordinadores de las áreas que integran el Órgano Interno de Control</w:t>
      </w:r>
      <w:r w:rsidR="00CC5159">
        <w:rPr>
          <w:rFonts w:ascii="Arial" w:hAnsi="Arial" w:cs="Arial"/>
          <w:color w:val="000000"/>
          <w:sz w:val="22"/>
          <w:szCs w:val="22"/>
        </w:rPr>
        <w:t xml:space="preserve">, mientras que el segundo, establece que </w:t>
      </w:r>
      <w:r w:rsidR="00CC5159">
        <w:rPr>
          <w:rFonts w:ascii="Arial" w:hAnsi="Arial" w:cs="Arial"/>
          <w:color w:val="000000"/>
          <w:sz w:val="22"/>
          <w:szCs w:val="22"/>
          <w:lang w:val="es-ES_tradnl"/>
        </w:rPr>
        <w:t>l</w:t>
      </w:r>
      <w:r w:rsidR="00CC5159" w:rsidRPr="00CC5159">
        <w:rPr>
          <w:rFonts w:ascii="Arial" w:hAnsi="Arial" w:cs="Arial"/>
          <w:color w:val="000000"/>
          <w:sz w:val="22"/>
          <w:szCs w:val="22"/>
          <w:lang w:val="es-ES_tradnl"/>
        </w:rPr>
        <w:t>as faltas o ausencias del Coordinador de Control y Evolución Patrimonial, serán cubiertas por la persona que al efecto designe el Titular</w:t>
      </w:r>
      <w:r w:rsidR="00CC5159">
        <w:rPr>
          <w:rFonts w:ascii="Arial" w:hAnsi="Arial" w:cs="Arial"/>
          <w:color w:val="000000"/>
          <w:sz w:val="22"/>
          <w:szCs w:val="22"/>
          <w:lang w:val="es-ES_tradnl"/>
        </w:rPr>
        <w:t>.</w:t>
      </w:r>
    </w:p>
    <w:p w14:paraId="1D99D64B" w14:textId="77777777" w:rsidR="00523E18" w:rsidRPr="00E041EB" w:rsidRDefault="00523E18" w:rsidP="00523E1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31BEB085" w14:textId="6AE0B612" w:rsidR="00523E18" w:rsidRPr="00CC5159" w:rsidRDefault="00523E18" w:rsidP="00523E1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TERCERO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. Atendiendo a que actualmente la Coordinación de </w:t>
      </w:r>
      <w:r w:rsidR="00CC5159" w:rsidRPr="00CC5159">
        <w:rPr>
          <w:rFonts w:ascii="Arial" w:hAnsi="Arial" w:cs="Arial"/>
          <w:color w:val="000000"/>
          <w:sz w:val="22"/>
          <w:szCs w:val="22"/>
          <w:lang w:val="es-ES_tradnl"/>
        </w:rPr>
        <w:t>Control y Evolución Patrimonial</w:t>
      </w:r>
      <w:r w:rsidR="00CC515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del </w:t>
      </w:r>
      <w:r w:rsidR="00CC5159">
        <w:rPr>
          <w:rFonts w:ascii="Arial" w:hAnsi="Arial" w:cs="Arial"/>
          <w:color w:val="000000"/>
          <w:sz w:val="22"/>
          <w:szCs w:val="22"/>
        </w:rPr>
        <w:t>é</w:t>
      </w:r>
      <w:r w:rsidR="00CC5159" w:rsidRPr="00E041EB">
        <w:rPr>
          <w:rFonts w:ascii="Arial" w:hAnsi="Arial" w:cs="Arial"/>
          <w:color w:val="000000"/>
          <w:sz w:val="22"/>
          <w:szCs w:val="22"/>
        </w:rPr>
        <w:t>ste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 Órgano Interno de Control a la fecha de la elaboración del presente acuerdo se encuentra vacante, es decir, no cuenta con la persona encargada de coordinar y supervisar</w:t>
      </w:r>
      <w:r w:rsidR="00CC5159">
        <w:rPr>
          <w:rFonts w:ascii="Arial" w:hAnsi="Arial" w:cs="Arial"/>
          <w:color w:val="000000"/>
          <w:sz w:val="22"/>
          <w:szCs w:val="22"/>
        </w:rPr>
        <w:t xml:space="preserve"> las atribuciones establecidas en el artículo 37 </w:t>
      </w:r>
      <w:r w:rsidRPr="00E041EB">
        <w:rPr>
          <w:rFonts w:ascii="Arial" w:hAnsi="Arial" w:cs="Arial"/>
          <w:color w:val="000000"/>
          <w:sz w:val="22"/>
          <w:szCs w:val="22"/>
        </w:rPr>
        <w:t>del citado reglamento.</w:t>
      </w:r>
    </w:p>
    <w:p w14:paraId="7B86BDC6" w14:textId="77777777" w:rsidR="00523E18" w:rsidRPr="00E041EB" w:rsidRDefault="00523E18" w:rsidP="00CC5159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7B2B3E80" w14:textId="174F2CB5" w:rsidR="00523E18" w:rsidRPr="00E041EB" w:rsidRDefault="00523E18" w:rsidP="00523E18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 xml:space="preserve">CUARTO. 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El Titular del Órgano Interno de Control </w:t>
      </w:r>
      <w:r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con la finalidad de procurar la continuación de las </w:t>
      </w:r>
      <w:r w:rsidR="00CC5159">
        <w:rPr>
          <w:rFonts w:ascii="Arial" w:hAnsi="Arial" w:cs="Arial"/>
          <w:color w:val="000000"/>
          <w:sz w:val="22"/>
          <w:szCs w:val="22"/>
          <w:lang w:val="es-ES_tradnl"/>
        </w:rPr>
        <w:t>funciones encomendadas a dicha Coordinación</w:t>
      </w:r>
      <w:r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, determina que es necesario delegar en los servidores públicos adscritos a sus unidades administrativas dichas facultades, particularmente a la técnico auditor </w:t>
      </w:r>
      <w:r w:rsidR="00CC5159"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actualmente </w:t>
      </w:r>
      <w:r w:rsidRPr="00E041EB">
        <w:rPr>
          <w:rFonts w:ascii="Arial" w:hAnsi="Arial" w:cs="Arial"/>
          <w:color w:val="000000"/>
          <w:sz w:val="22"/>
          <w:szCs w:val="22"/>
          <w:lang w:val="es-ES_tradnl"/>
        </w:rPr>
        <w:t>adscrita a la Coordinación de Auditoría e Inspección, por lo que dicha servidora pública será la encargada de emitir las determinaciones inherentes a las facultades que se le delegan, las cuales se encuentran contempladas en el artículo 3</w:t>
      </w:r>
      <w:r w:rsidR="00CC5159">
        <w:rPr>
          <w:rFonts w:ascii="Arial" w:hAnsi="Arial" w:cs="Arial"/>
          <w:color w:val="000000"/>
          <w:sz w:val="22"/>
          <w:szCs w:val="22"/>
          <w:lang w:val="es-ES_tradnl"/>
        </w:rPr>
        <w:t>7</w:t>
      </w:r>
      <w:r w:rsidRPr="00E041EB">
        <w:rPr>
          <w:rFonts w:ascii="Arial" w:hAnsi="Arial" w:cs="Arial"/>
          <w:color w:val="000000"/>
          <w:sz w:val="22"/>
          <w:szCs w:val="22"/>
          <w:lang w:val="es-ES_tradnl"/>
        </w:rPr>
        <w:t xml:space="preserve"> del </w:t>
      </w:r>
      <w:r w:rsidRPr="00E041EB">
        <w:rPr>
          <w:rFonts w:ascii="Arial" w:hAnsi="Arial" w:cs="Arial"/>
          <w:i/>
          <w:iCs/>
          <w:color w:val="000000"/>
          <w:sz w:val="22"/>
          <w:szCs w:val="22"/>
        </w:rPr>
        <w:t xml:space="preserve">Reglamento Interior del Órgano Interno de Control del Instituto Estatal de Transparencia, Acceso a la Información y </w:t>
      </w:r>
      <w:r w:rsidRPr="00E041EB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 xml:space="preserve">Protección de Datos Personales. </w:t>
      </w:r>
      <w:r w:rsidRPr="00E041EB">
        <w:rPr>
          <w:rFonts w:ascii="Arial" w:hAnsi="Arial" w:cs="Arial"/>
          <w:color w:val="000000"/>
          <w:sz w:val="22"/>
          <w:szCs w:val="22"/>
          <w:lang w:val="es-ES_tradnl"/>
        </w:rPr>
        <w:t>Debiendo en su caso, indicar en el texto de la comunicación la frase "Por acuerdo de" y precisar el nombre y cargo de la autoridad superior que aprobó el acuerdo.</w:t>
      </w:r>
    </w:p>
    <w:p w14:paraId="4509B228" w14:textId="77777777" w:rsidR="00523E18" w:rsidRPr="00E041EB" w:rsidRDefault="00523E18" w:rsidP="00523E18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 w:rsidRPr="00E041EB">
        <w:rPr>
          <w:rFonts w:cs="Arial"/>
          <w:sz w:val="22"/>
          <w:szCs w:val="22"/>
        </w:rPr>
        <w:t>Conforme a las anteriores consideraciones y con fundamento en las disposiciones legales señaladas, se emite el siguiente:</w:t>
      </w:r>
    </w:p>
    <w:p w14:paraId="20047389" w14:textId="77777777" w:rsidR="00523E18" w:rsidRPr="00E041EB" w:rsidRDefault="00523E18" w:rsidP="00523E18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65D121CA" w14:textId="77777777" w:rsidR="00523E18" w:rsidRPr="00E041EB" w:rsidRDefault="00523E18" w:rsidP="00523E18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230A261D" w14:textId="77777777" w:rsidR="00523E18" w:rsidRPr="00E041EB" w:rsidRDefault="00523E18" w:rsidP="00523E18">
      <w:pPr>
        <w:autoSpaceDE w:val="0"/>
        <w:jc w:val="center"/>
        <w:rPr>
          <w:sz w:val="22"/>
          <w:szCs w:val="22"/>
        </w:rPr>
      </w:pPr>
      <w:r w:rsidRPr="00E041EB">
        <w:rPr>
          <w:rFonts w:ascii="Arial" w:hAnsi="Arial" w:cs="Arial"/>
          <w:b/>
          <w:bCs/>
          <w:sz w:val="22"/>
          <w:szCs w:val="22"/>
          <w:lang w:eastAsia="es-ES"/>
        </w:rPr>
        <w:t>ACUERDO</w:t>
      </w:r>
    </w:p>
    <w:p w14:paraId="5764F74F" w14:textId="77777777" w:rsidR="00523E18" w:rsidRPr="00E041EB" w:rsidRDefault="00523E18" w:rsidP="00523E18">
      <w:pPr>
        <w:rPr>
          <w:rFonts w:ascii="Arial" w:hAnsi="Arial" w:cs="Arial"/>
          <w:b/>
          <w:sz w:val="22"/>
          <w:szCs w:val="22"/>
        </w:rPr>
      </w:pPr>
    </w:p>
    <w:p w14:paraId="5A742C04" w14:textId="1311D49F" w:rsidR="00CC5159" w:rsidRPr="00654741" w:rsidRDefault="00523E18" w:rsidP="00523E18">
      <w:pPr>
        <w:jc w:val="both"/>
        <w:rPr>
          <w:rFonts w:ascii="Arial" w:hAnsi="Arial" w:cs="Arial"/>
          <w:bCs/>
          <w:sz w:val="22"/>
          <w:szCs w:val="22"/>
        </w:rPr>
      </w:pPr>
      <w:r w:rsidRPr="00E041EB">
        <w:rPr>
          <w:rFonts w:ascii="Arial" w:hAnsi="Arial" w:cs="Arial"/>
          <w:b/>
          <w:sz w:val="22"/>
          <w:szCs w:val="22"/>
        </w:rPr>
        <w:t>ÚNICO</w:t>
      </w:r>
      <w:r w:rsidRPr="00E041EB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Pr="00E041EB">
        <w:rPr>
          <w:rFonts w:ascii="Arial" w:hAnsi="Arial" w:cs="Arial"/>
          <w:bCs/>
          <w:sz w:val="22"/>
          <w:szCs w:val="22"/>
          <w:lang w:val="es-MX"/>
        </w:rPr>
        <w:t xml:space="preserve">El Titular del Órgano Interno de Control del Instituto Estatal de Transparencia, Acceso a la Información y Protección de Datos Personales, en cumplimiento de sus atribuciones, delega las facultades establecidas en el artículo </w:t>
      </w:r>
      <w:r w:rsidR="00CC5159">
        <w:rPr>
          <w:rFonts w:ascii="Arial" w:hAnsi="Arial" w:cs="Arial"/>
          <w:bCs/>
          <w:sz w:val="22"/>
          <w:szCs w:val="22"/>
          <w:lang w:val="es-MX"/>
        </w:rPr>
        <w:t>3</w:t>
      </w:r>
      <w:r w:rsidRPr="00E041EB">
        <w:rPr>
          <w:rFonts w:ascii="Arial" w:hAnsi="Arial" w:cs="Arial"/>
          <w:bCs/>
          <w:sz w:val="22"/>
          <w:szCs w:val="22"/>
          <w:lang w:val="es-MX"/>
        </w:rPr>
        <w:t xml:space="preserve">7 del </w:t>
      </w:r>
      <w:r w:rsidRPr="00E041EB">
        <w:rPr>
          <w:rFonts w:ascii="Arial" w:hAnsi="Arial" w:cs="Arial"/>
          <w:i/>
          <w:iCs/>
          <w:color w:val="000000"/>
          <w:sz w:val="22"/>
          <w:szCs w:val="22"/>
        </w:rPr>
        <w:t xml:space="preserve">Reglamento Interior del Órgano Interno de Control del Instituto Estatal de Transparencia, Acceso a la Información y Protección de Datos </w:t>
      </w:r>
      <w:r w:rsidRPr="00654741">
        <w:rPr>
          <w:rFonts w:ascii="Arial" w:hAnsi="Arial" w:cs="Arial"/>
          <w:i/>
          <w:iCs/>
          <w:sz w:val="22"/>
          <w:szCs w:val="22"/>
        </w:rPr>
        <w:t xml:space="preserve">Personales </w:t>
      </w:r>
      <w:r w:rsidRPr="00654741">
        <w:rPr>
          <w:rFonts w:ascii="Arial" w:hAnsi="Arial" w:cs="Arial"/>
          <w:sz w:val="22"/>
          <w:szCs w:val="22"/>
        </w:rPr>
        <w:t xml:space="preserve">a la técnico auditor </w:t>
      </w:r>
      <w:r w:rsidR="00CC5159" w:rsidRPr="00654741">
        <w:rPr>
          <w:rFonts w:ascii="Arial" w:hAnsi="Arial" w:cs="Arial"/>
          <w:sz w:val="22"/>
          <w:szCs w:val="22"/>
        </w:rPr>
        <w:t xml:space="preserve">actualmente </w:t>
      </w:r>
      <w:r w:rsidRPr="00654741">
        <w:rPr>
          <w:rFonts w:ascii="Arial" w:hAnsi="Arial" w:cs="Arial"/>
          <w:sz w:val="22"/>
          <w:szCs w:val="22"/>
        </w:rPr>
        <w:t>adscrita a la Coordinación de Auditoría e Inspección</w:t>
      </w:r>
      <w:r w:rsidRPr="00654741">
        <w:rPr>
          <w:rFonts w:ascii="Arial" w:hAnsi="Arial" w:cs="Arial"/>
          <w:bCs/>
          <w:sz w:val="22"/>
          <w:szCs w:val="22"/>
        </w:rPr>
        <w:t xml:space="preserve">, </w:t>
      </w:r>
      <w:r w:rsidR="00654741">
        <w:rPr>
          <w:rFonts w:ascii="Arial" w:hAnsi="Arial" w:cs="Arial"/>
          <w:bCs/>
          <w:sz w:val="22"/>
          <w:szCs w:val="22"/>
        </w:rPr>
        <w:t xml:space="preserve">a efecto de que </w:t>
      </w:r>
      <w:r w:rsidR="00CC5159" w:rsidRPr="00654741">
        <w:rPr>
          <w:rFonts w:ascii="Arial" w:hAnsi="Arial" w:cs="Arial"/>
          <w:sz w:val="22"/>
          <w:szCs w:val="22"/>
        </w:rPr>
        <w:t>identifique acciones de mejora</w:t>
      </w:r>
      <w:r w:rsidR="00654741">
        <w:rPr>
          <w:rFonts w:ascii="Arial" w:hAnsi="Arial" w:cs="Arial"/>
          <w:sz w:val="22"/>
          <w:szCs w:val="22"/>
        </w:rPr>
        <w:t xml:space="preserve">, </w:t>
      </w:r>
      <w:r w:rsidR="00CC5159" w:rsidRPr="00654741">
        <w:rPr>
          <w:rFonts w:ascii="Arial" w:hAnsi="Arial" w:cs="Arial"/>
          <w:sz w:val="22"/>
          <w:szCs w:val="22"/>
        </w:rPr>
        <w:t>promueva el fortalecimiento de los mecanismos de control interno de los sistemas, procesos y procedimientos administrativos mediante acciones correctivas y preventivas</w:t>
      </w:r>
      <w:r w:rsidR="00654741">
        <w:rPr>
          <w:rFonts w:ascii="Arial" w:hAnsi="Arial" w:cs="Arial"/>
          <w:sz w:val="22"/>
          <w:szCs w:val="22"/>
        </w:rPr>
        <w:t xml:space="preserve">, </w:t>
      </w:r>
      <w:r w:rsidR="00CC5159" w:rsidRPr="00654741">
        <w:rPr>
          <w:rFonts w:ascii="Arial" w:hAnsi="Arial" w:cs="Arial"/>
          <w:sz w:val="22"/>
          <w:szCs w:val="22"/>
        </w:rPr>
        <w:t>integr</w:t>
      </w:r>
      <w:r w:rsidR="00654741" w:rsidRPr="00654741">
        <w:rPr>
          <w:rFonts w:ascii="Arial" w:hAnsi="Arial" w:cs="Arial"/>
          <w:sz w:val="22"/>
          <w:szCs w:val="22"/>
        </w:rPr>
        <w:t>e</w:t>
      </w:r>
      <w:r w:rsidR="00CC5159" w:rsidRPr="00654741">
        <w:rPr>
          <w:rFonts w:ascii="Arial" w:hAnsi="Arial" w:cs="Arial"/>
          <w:sz w:val="22"/>
          <w:szCs w:val="22"/>
        </w:rPr>
        <w:t xml:space="preserve"> el padrón y d</w:t>
      </w:r>
      <w:r w:rsidR="00654741" w:rsidRPr="00654741">
        <w:rPr>
          <w:rFonts w:ascii="Arial" w:hAnsi="Arial" w:cs="Arial"/>
          <w:sz w:val="22"/>
          <w:szCs w:val="22"/>
        </w:rPr>
        <w:t>e</w:t>
      </w:r>
      <w:r w:rsidR="00CC5159" w:rsidRPr="00654741">
        <w:rPr>
          <w:rFonts w:ascii="Arial" w:hAnsi="Arial" w:cs="Arial"/>
          <w:sz w:val="22"/>
          <w:szCs w:val="22"/>
        </w:rPr>
        <w:t xml:space="preserve"> seguimiento a la evolución del patrimonio de las personas servidoras públicas </w:t>
      </w:r>
      <w:r w:rsidR="00654741">
        <w:rPr>
          <w:rFonts w:ascii="Arial" w:hAnsi="Arial" w:cs="Arial"/>
          <w:sz w:val="22"/>
          <w:szCs w:val="22"/>
        </w:rPr>
        <w:t xml:space="preserve">del INFONL a fin de detectar </w:t>
      </w:r>
      <w:r w:rsidR="00CC5159" w:rsidRPr="00654741">
        <w:rPr>
          <w:rFonts w:ascii="Arial" w:hAnsi="Arial" w:cs="Arial"/>
          <w:sz w:val="22"/>
          <w:szCs w:val="22"/>
        </w:rPr>
        <w:t>posibles actos de corrupción de conformidad con la Ley Estatal y demás normatividad aplicable, promoviendo la transparencia, rendición de cuentas y el apego a la legalidad.</w:t>
      </w:r>
    </w:p>
    <w:p w14:paraId="088DD7A0" w14:textId="77777777" w:rsidR="00CC5159" w:rsidRDefault="00CC5159" w:rsidP="00523E18">
      <w:pPr>
        <w:jc w:val="both"/>
        <w:rPr>
          <w:rFonts w:ascii="Arial" w:hAnsi="Arial" w:cs="Arial"/>
          <w:bCs/>
          <w:sz w:val="22"/>
          <w:szCs w:val="22"/>
        </w:rPr>
      </w:pPr>
    </w:p>
    <w:p w14:paraId="337F54F1" w14:textId="77777777" w:rsidR="00523E18" w:rsidRPr="00E041EB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ARTÍCULOS TRANSITORIOS</w:t>
      </w:r>
    </w:p>
    <w:p w14:paraId="36EA716D" w14:textId="77777777" w:rsidR="00523E18" w:rsidRPr="00FB2B0B" w:rsidRDefault="00523E18" w:rsidP="00523E18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>PRIMERO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. El presente acuerdo entrará en vigor a partir del momento de su emisión, mismo que deberá publicarse </w:t>
      </w:r>
      <w:r w:rsidRPr="00FB2B0B">
        <w:rPr>
          <w:rFonts w:ascii="Arial" w:hAnsi="Arial" w:cs="Arial"/>
          <w:color w:val="000000"/>
          <w:sz w:val="22"/>
          <w:szCs w:val="22"/>
          <w:lang w:val="es-ES"/>
        </w:rPr>
        <w:t xml:space="preserve">en el </w:t>
      </w:r>
      <w:r w:rsidRPr="00E041EB">
        <w:rPr>
          <w:rFonts w:ascii="Arial" w:hAnsi="Arial" w:cs="Arial"/>
          <w:color w:val="000000"/>
          <w:sz w:val="22"/>
          <w:szCs w:val="22"/>
          <w:lang w:val="es-ES"/>
        </w:rPr>
        <w:t xml:space="preserve">micrositio web del Órgano Interno de Control </w:t>
      </w:r>
      <w:r w:rsidRPr="00FB2B0B">
        <w:rPr>
          <w:rFonts w:ascii="Arial" w:hAnsi="Arial" w:cs="Arial"/>
          <w:color w:val="000000"/>
          <w:sz w:val="22"/>
          <w:szCs w:val="22"/>
          <w:lang w:val="es-ES"/>
        </w:rPr>
        <w:t>de este Instituto.</w:t>
      </w:r>
    </w:p>
    <w:p w14:paraId="5B0E2E33" w14:textId="6C2FC30D" w:rsidR="00523E18" w:rsidRPr="00E041EB" w:rsidRDefault="00523E18" w:rsidP="00523E1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041EB">
        <w:rPr>
          <w:rFonts w:ascii="Arial" w:hAnsi="Arial" w:cs="Arial"/>
          <w:b/>
          <w:bCs/>
          <w:color w:val="000000"/>
          <w:sz w:val="22"/>
          <w:szCs w:val="22"/>
        </w:rPr>
        <w:t xml:space="preserve">SEGUNDO: </w:t>
      </w:r>
      <w:r w:rsidRPr="00E041EB">
        <w:rPr>
          <w:rFonts w:ascii="Arial" w:hAnsi="Arial" w:cs="Arial"/>
          <w:color w:val="000000"/>
          <w:sz w:val="22"/>
          <w:szCs w:val="22"/>
        </w:rPr>
        <w:t xml:space="preserve">Comuníquese </w:t>
      </w:r>
      <w:r>
        <w:rPr>
          <w:rFonts w:ascii="Arial" w:hAnsi="Arial" w:cs="Arial"/>
          <w:color w:val="000000"/>
          <w:sz w:val="22"/>
          <w:szCs w:val="22"/>
        </w:rPr>
        <w:t xml:space="preserve">la presente determinación </w:t>
      </w:r>
      <w:r w:rsidRPr="00E041EB">
        <w:rPr>
          <w:rFonts w:ascii="Arial" w:hAnsi="Arial" w:cs="Arial"/>
          <w:color w:val="000000"/>
          <w:sz w:val="22"/>
          <w:szCs w:val="22"/>
        </w:rPr>
        <w:t>al Pleno del Instituto de Transparencia, Acceso a la Información y Protección de Datos Personales</w:t>
      </w:r>
      <w:r w:rsidR="00C318BC">
        <w:rPr>
          <w:rFonts w:ascii="Arial" w:hAnsi="Arial" w:cs="Arial"/>
          <w:color w:val="000000"/>
          <w:sz w:val="22"/>
          <w:szCs w:val="22"/>
        </w:rPr>
        <w:t>.</w:t>
      </w:r>
    </w:p>
    <w:p w14:paraId="4A0F3EEE" w14:textId="77777777" w:rsidR="00523E18" w:rsidRPr="00E041EB" w:rsidRDefault="00523E18" w:rsidP="00523E18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EE1996" w14:textId="0322915F" w:rsidR="00523E18" w:rsidRPr="00E041EB" w:rsidRDefault="00523E18" w:rsidP="00523E1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041EB">
        <w:rPr>
          <w:rFonts w:ascii="Arial" w:hAnsi="Arial" w:cs="Arial"/>
          <w:color w:val="000000"/>
          <w:sz w:val="22"/>
          <w:szCs w:val="22"/>
        </w:rPr>
        <w:t xml:space="preserve">Dado en la ciudad de Monterrey, el día </w:t>
      </w:r>
      <w:r w:rsidR="00654741">
        <w:rPr>
          <w:rFonts w:ascii="Arial" w:hAnsi="Arial" w:cs="Arial"/>
          <w:color w:val="000000"/>
          <w:sz w:val="22"/>
          <w:szCs w:val="22"/>
        </w:rPr>
        <w:t xml:space="preserve">09 nueve de septiembre </w:t>
      </w:r>
      <w:r w:rsidRPr="00E041EB">
        <w:rPr>
          <w:rFonts w:ascii="Arial" w:hAnsi="Arial" w:cs="Arial"/>
          <w:color w:val="000000"/>
          <w:sz w:val="22"/>
          <w:szCs w:val="22"/>
        </w:rPr>
        <w:t>del año 2024 dos mil veinticuatro.</w:t>
      </w:r>
    </w:p>
    <w:p w14:paraId="5A586343" w14:textId="77777777" w:rsidR="00523E18" w:rsidRPr="00E041EB" w:rsidRDefault="00523E18" w:rsidP="00523E1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0BE4DE08" w14:textId="46A875FA" w:rsidR="00523E18" w:rsidRPr="00654741" w:rsidRDefault="00523E18" w:rsidP="0065474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54741">
        <w:rPr>
          <w:rFonts w:ascii="Arial" w:hAnsi="Arial" w:cs="Arial"/>
          <w:b/>
          <w:bCs/>
          <w:color w:val="000000"/>
          <w:sz w:val="22"/>
          <w:szCs w:val="22"/>
        </w:rPr>
        <w:t>Licenciado José Adri</w:t>
      </w:r>
      <w:r w:rsidR="00654741" w:rsidRPr="00654741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654741">
        <w:rPr>
          <w:rFonts w:ascii="Arial" w:hAnsi="Arial" w:cs="Arial"/>
          <w:b/>
          <w:bCs/>
          <w:color w:val="000000"/>
          <w:sz w:val="22"/>
          <w:szCs w:val="22"/>
        </w:rPr>
        <w:t>n López Frausto</w:t>
      </w:r>
    </w:p>
    <w:p w14:paraId="66268077" w14:textId="77777777" w:rsidR="00523E18" w:rsidRPr="00654741" w:rsidRDefault="00523E18" w:rsidP="00654741">
      <w:pPr>
        <w:pStyle w:val="NormalWeb"/>
        <w:spacing w:before="0" w:beforeAutospacing="0" w:after="0" w:afterAutospacing="0" w:line="276" w:lineRule="auto"/>
        <w:jc w:val="center"/>
        <w:rPr>
          <w:rFonts w:cs="Arial"/>
          <w:b/>
          <w:bCs/>
          <w:sz w:val="22"/>
          <w:szCs w:val="22"/>
        </w:rPr>
      </w:pPr>
      <w:r w:rsidRPr="00654741">
        <w:rPr>
          <w:rFonts w:ascii="Arial" w:hAnsi="Arial" w:cs="Arial"/>
          <w:b/>
          <w:bCs/>
          <w:color w:val="000000"/>
          <w:sz w:val="22"/>
          <w:szCs w:val="22"/>
        </w:rPr>
        <w:t xml:space="preserve">Titular del Órgano Interno de Control del Instituto Estatal de Transparencia, Acceso a la Información y Protección de Datos Personales. </w:t>
      </w:r>
      <w:bookmarkStart w:id="0" w:name="_Hlk63425707"/>
      <w:bookmarkStart w:id="1" w:name="_Hlk95752688"/>
      <w:bookmarkEnd w:id="0"/>
      <w:bookmarkEnd w:id="1"/>
    </w:p>
    <w:p w14:paraId="024CFC3C" w14:textId="77777777" w:rsidR="00804AAF" w:rsidRDefault="00804AAF"/>
    <w:sectPr w:rsidR="00804AAF" w:rsidSect="00523E18">
      <w:headerReference w:type="default" r:id="rId6"/>
      <w:footerReference w:type="default" r:id="rId7"/>
      <w:pgSz w:w="12240" w:h="15840" w:code="1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4836" w14:textId="77777777" w:rsidR="00F941A2" w:rsidRDefault="00F941A2">
      <w:r>
        <w:separator/>
      </w:r>
    </w:p>
  </w:endnote>
  <w:endnote w:type="continuationSeparator" w:id="0">
    <w:p w14:paraId="40E63BDD" w14:textId="77777777" w:rsidR="00F941A2" w:rsidRDefault="00F9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54C7" w14:textId="77777777" w:rsidR="00B826D7" w:rsidRPr="00082A11" w:rsidRDefault="00B826D7" w:rsidP="00082A11">
    <w:pPr>
      <w:widowControl/>
      <w:tabs>
        <w:tab w:val="center" w:pos="4419"/>
        <w:tab w:val="right" w:pos="8838"/>
      </w:tabs>
      <w:suppressAutoHyphens w:val="0"/>
      <w:ind w:left="2661"/>
      <w:rPr>
        <w:rFonts w:ascii="Arial Narrow" w:eastAsia="Times New Roman" w:hAnsi="Arial Narrow" w:cs="Arial"/>
        <w:lang w:val="es-ES" w:eastAsia="es-ES"/>
      </w:rPr>
    </w:pPr>
    <w:r w:rsidRPr="00082A11">
      <w:rPr>
        <w:rFonts w:ascii="Arial Narrow" w:eastAsia="Times New Roman" w:hAnsi="Arial Narrow" w:cs="Arial"/>
        <w:lang w:val="es-ES" w:eastAsia="es-ES"/>
      </w:rPr>
      <w:t xml:space="preserve">                   Página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PAGE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  <w:r w:rsidRPr="00082A11">
      <w:rPr>
        <w:rFonts w:ascii="Arial Narrow" w:eastAsia="Times New Roman" w:hAnsi="Arial Narrow" w:cs="Arial"/>
        <w:lang w:val="es-ES" w:eastAsia="es-ES"/>
      </w:rPr>
      <w:t xml:space="preserve"> de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NUMPAGES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</w:p>
  <w:p w14:paraId="6FC92963" w14:textId="77777777" w:rsidR="00B826D7" w:rsidRPr="00082A11" w:rsidRDefault="00B826D7" w:rsidP="00082A11">
    <w:pPr>
      <w:widowControl/>
      <w:tabs>
        <w:tab w:val="center" w:pos="4419"/>
        <w:tab w:val="right" w:pos="8838"/>
      </w:tabs>
      <w:suppressAutoHyphens w:val="0"/>
      <w:rPr>
        <w:rFonts w:eastAsia="Times New Roman"/>
        <w:lang w:val="es-ES" w:eastAsia="es-ES"/>
      </w:rPr>
    </w:pPr>
  </w:p>
  <w:p w14:paraId="1345A5AA" w14:textId="77777777" w:rsidR="00B826D7" w:rsidRDefault="00B826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577F" w14:textId="77777777" w:rsidR="00F941A2" w:rsidRDefault="00F941A2">
      <w:r>
        <w:separator/>
      </w:r>
    </w:p>
  </w:footnote>
  <w:footnote w:type="continuationSeparator" w:id="0">
    <w:p w14:paraId="51419A53" w14:textId="77777777" w:rsidR="00F941A2" w:rsidRDefault="00F9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51D5" w14:textId="77777777" w:rsidR="00B826D7" w:rsidRDefault="00B826D7" w:rsidP="00082A11">
    <w:pPr>
      <w:pStyle w:val="Encabezado"/>
      <w:ind w:left="-142"/>
      <w:rPr>
        <w:noProof/>
      </w:rPr>
    </w:pPr>
  </w:p>
  <w:p w14:paraId="291F5B35" w14:textId="77777777" w:rsidR="00B826D7" w:rsidRDefault="00B826D7" w:rsidP="00082A11">
    <w:pPr>
      <w:pStyle w:val="Encabezado"/>
      <w:ind w:left="-142"/>
    </w:pPr>
    <w:r w:rsidRPr="000A7B86">
      <w:rPr>
        <w:noProof/>
        <w:lang w:val="es-MX"/>
      </w:rPr>
      <w:drawing>
        <wp:inline distT="0" distB="0" distL="0" distR="0" wp14:anchorId="4DE78A04" wp14:editId="46A69165">
          <wp:extent cx="1586434" cy="1114185"/>
          <wp:effectExtent l="0" t="0" r="0" b="0"/>
          <wp:docPr id="154" name="Imagen 154" descr="C:\Users\mrobles\Desktop\LOGO OIC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obles\Desktop\LOGO OIC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31" cy="114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18"/>
    <w:rsid w:val="001D19F3"/>
    <w:rsid w:val="00523E18"/>
    <w:rsid w:val="00654741"/>
    <w:rsid w:val="00804AAF"/>
    <w:rsid w:val="009D3C60"/>
    <w:rsid w:val="00B826D7"/>
    <w:rsid w:val="00C318BC"/>
    <w:rsid w:val="00CA4F79"/>
    <w:rsid w:val="00CC5159"/>
    <w:rsid w:val="00EB7A2B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7277"/>
  <w15:chartTrackingRefBased/>
  <w15:docId w15:val="{A8DB2889-587F-4C4D-8141-DF2E48F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1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3E1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E1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E1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E1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E1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E1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E1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E1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E1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E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E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E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E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E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E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E1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2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E1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2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E1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23E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E1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23E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E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E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E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3E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E18"/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23E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E18"/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3E18"/>
    <w:pPr>
      <w:widowControl/>
      <w:suppressAutoHyphens w:val="0"/>
      <w:spacing w:before="100" w:beforeAutospacing="1" w:after="100" w:afterAutospacing="1"/>
    </w:pPr>
    <w:rPr>
      <w:rFonts w:eastAsia="Times New Roman"/>
      <w:lang w:val="es-MX"/>
    </w:rPr>
  </w:style>
  <w:style w:type="paragraph" w:customStyle="1" w:styleId="texto">
    <w:name w:val="texto"/>
    <w:basedOn w:val="Normal"/>
    <w:rsid w:val="00523E18"/>
    <w:pPr>
      <w:widowControl/>
      <w:overflowPunct w:val="0"/>
      <w:autoSpaceDE w:val="0"/>
      <w:autoSpaceDN w:val="0"/>
      <w:spacing w:after="101" w:line="216" w:lineRule="atLeas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María Elizabeth Robles Cantú</dc:creator>
  <cp:keywords/>
  <dc:description/>
  <cp:lastModifiedBy>Lic. María Elizabeth Robles Cantú</cp:lastModifiedBy>
  <cp:revision>4</cp:revision>
  <cp:lastPrinted>2024-09-10T17:22:00Z</cp:lastPrinted>
  <dcterms:created xsi:type="dcterms:W3CDTF">2024-09-09T21:38:00Z</dcterms:created>
  <dcterms:modified xsi:type="dcterms:W3CDTF">2024-09-10T17:27:00Z</dcterms:modified>
</cp:coreProperties>
</file>