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B6BE9" w14:textId="77777777" w:rsidR="0037465F" w:rsidRDefault="009B5ADC">
      <w:pPr>
        <w:tabs>
          <w:tab w:val="left" w:pos="567"/>
        </w:tabs>
        <w:ind w:right="51"/>
        <w:jc w:val="center"/>
        <w:rPr>
          <w:rFonts w:ascii="Arial" w:hAnsi="Arial" w:cs="Arial"/>
          <w:b/>
        </w:rPr>
      </w:pPr>
      <w:r>
        <w:rPr>
          <w:rFonts w:ascii="Arial" w:hAnsi="Arial" w:cs="Arial"/>
          <w:b/>
        </w:rPr>
        <w:t xml:space="preserve">PROGRAMA ANUAL DE VERIFICACIÓN Y VIGILANCIA DE LA COMISIÓN DE TRANSPARENCIA Y ACCESO A LA INFORMACIÓN DEL ESTADO DE NUEVO LEÓN PARA EL AÑO </w:t>
      </w:r>
      <w:r w:rsidR="00CF4767" w:rsidRPr="009063B6">
        <w:rPr>
          <w:rFonts w:ascii="Arial" w:hAnsi="Arial" w:cs="Arial"/>
          <w:b/>
        </w:rPr>
        <w:t>2020</w:t>
      </w:r>
    </w:p>
    <w:p w14:paraId="1C67AB81" w14:textId="77777777" w:rsidR="0037465F" w:rsidRDefault="0037465F">
      <w:pPr>
        <w:tabs>
          <w:tab w:val="left" w:pos="567"/>
        </w:tabs>
        <w:ind w:right="51"/>
        <w:jc w:val="center"/>
        <w:rPr>
          <w:rFonts w:ascii="Arial" w:hAnsi="Arial" w:cs="Arial"/>
          <w:b/>
        </w:rPr>
      </w:pPr>
    </w:p>
    <w:p w14:paraId="502B2FE1" w14:textId="77777777" w:rsidR="0037465F" w:rsidRDefault="009B5ADC">
      <w:pPr>
        <w:tabs>
          <w:tab w:val="left" w:pos="567"/>
        </w:tabs>
        <w:ind w:right="51"/>
        <w:jc w:val="center"/>
        <w:rPr>
          <w:rFonts w:ascii="Arial" w:hAnsi="Arial" w:cs="Arial"/>
          <w:b/>
        </w:rPr>
      </w:pPr>
      <w:r>
        <w:rPr>
          <w:rFonts w:ascii="Arial" w:hAnsi="Arial" w:cs="Arial"/>
          <w:b/>
        </w:rPr>
        <w:t>Consideraciones Generales</w:t>
      </w:r>
    </w:p>
    <w:p w14:paraId="23D8B789" w14:textId="77777777" w:rsidR="0037465F" w:rsidRDefault="0037465F">
      <w:pPr>
        <w:shd w:val="clear" w:color="auto" w:fill="FFFFFF"/>
        <w:ind w:left="1080"/>
        <w:rPr>
          <w:rFonts w:ascii="Arial" w:hAnsi="Arial" w:cs="Arial"/>
          <w:b/>
        </w:rPr>
      </w:pPr>
    </w:p>
    <w:p w14:paraId="4C05D2B8" w14:textId="77777777" w:rsidR="0037465F" w:rsidRDefault="009B5ADC">
      <w:pPr>
        <w:numPr>
          <w:ilvl w:val="0"/>
          <w:numId w:val="1"/>
        </w:numPr>
        <w:shd w:val="clear" w:color="auto" w:fill="FFFFFF"/>
        <w:jc w:val="center"/>
        <w:rPr>
          <w:rFonts w:ascii="Arial" w:hAnsi="Arial" w:cs="Arial"/>
          <w:b/>
        </w:rPr>
      </w:pPr>
      <w:r>
        <w:rPr>
          <w:rFonts w:ascii="Arial" w:hAnsi="Arial" w:cs="Arial"/>
          <w:b/>
        </w:rPr>
        <w:t>Del Programa Anual de Verificación y Vigilancia.</w:t>
      </w:r>
    </w:p>
    <w:p w14:paraId="1671AF6B" w14:textId="77777777" w:rsidR="0037465F" w:rsidRDefault="0037465F">
      <w:pPr>
        <w:shd w:val="clear" w:color="auto" w:fill="FFFFFF"/>
        <w:ind w:firstLine="288"/>
        <w:jc w:val="both"/>
        <w:rPr>
          <w:rFonts w:ascii="Arial" w:hAnsi="Arial" w:cs="Arial"/>
          <w:b/>
        </w:rPr>
      </w:pPr>
    </w:p>
    <w:p w14:paraId="226355CB" w14:textId="77777777" w:rsidR="0037465F" w:rsidRDefault="009B5ADC">
      <w:pPr>
        <w:pStyle w:val="Prrafodelista"/>
        <w:numPr>
          <w:ilvl w:val="0"/>
          <w:numId w:val="2"/>
        </w:numPr>
        <w:jc w:val="both"/>
        <w:rPr>
          <w:rFonts w:ascii="Arial" w:hAnsi="Arial" w:cs="Arial"/>
          <w:sz w:val="24"/>
          <w:szCs w:val="24"/>
        </w:rPr>
      </w:pPr>
      <w:r>
        <w:rPr>
          <w:rFonts w:ascii="Arial" w:hAnsi="Arial" w:cs="Arial"/>
          <w:sz w:val="24"/>
          <w:szCs w:val="24"/>
        </w:rPr>
        <w:t>El Programa Anual de Verificación y Vigilancia, es el documento en el que se establece el número de verificaciones a realizar al año; el o los periodos sujetos a verificación; los periodos en los que se llevará a cabo la verificación; la modalidad de verificación (periódica o muestral); y el medio de verificación virtual (portales de los sujetos obligados y/o plataforma nacional de transparencia).</w:t>
      </w:r>
    </w:p>
    <w:p w14:paraId="57DF0FE1" w14:textId="77777777" w:rsidR="0037465F" w:rsidRDefault="0037465F">
      <w:pPr>
        <w:shd w:val="clear" w:color="auto" w:fill="FFFFFF"/>
        <w:ind w:left="1080"/>
        <w:rPr>
          <w:rFonts w:ascii="Arial" w:hAnsi="Arial" w:cs="Arial"/>
          <w:b/>
        </w:rPr>
      </w:pPr>
    </w:p>
    <w:p w14:paraId="2371215A" w14:textId="77777777" w:rsidR="0037465F" w:rsidRDefault="009B5ADC">
      <w:pPr>
        <w:numPr>
          <w:ilvl w:val="0"/>
          <w:numId w:val="1"/>
        </w:numPr>
        <w:shd w:val="clear" w:color="auto" w:fill="FFFFFF"/>
        <w:jc w:val="center"/>
        <w:rPr>
          <w:rFonts w:ascii="Arial" w:hAnsi="Arial" w:cs="Arial"/>
          <w:b/>
        </w:rPr>
      </w:pPr>
      <w:r>
        <w:rPr>
          <w:rFonts w:ascii="Arial" w:hAnsi="Arial" w:cs="Arial"/>
          <w:b/>
        </w:rPr>
        <w:t xml:space="preserve">Objetivos del Programa </w:t>
      </w:r>
      <w:r w:rsidR="00CF4767" w:rsidRPr="009063B6">
        <w:rPr>
          <w:rFonts w:ascii="Arial" w:hAnsi="Arial" w:cs="Arial"/>
          <w:b/>
        </w:rPr>
        <w:t>Anual 2020</w:t>
      </w:r>
      <w:r w:rsidRPr="009063B6">
        <w:rPr>
          <w:rFonts w:ascii="Arial" w:hAnsi="Arial" w:cs="Arial"/>
          <w:b/>
        </w:rPr>
        <w:t>.</w:t>
      </w:r>
    </w:p>
    <w:p w14:paraId="461941C7" w14:textId="77777777" w:rsidR="0037465F" w:rsidRDefault="0037465F">
      <w:pPr>
        <w:shd w:val="clear" w:color="auto" w:fill="FFFFFF"/>
        <w:jc w:val="center"/>
        <w:rPr>
          <w:rFonts w:ascii="Arial" w:hAnsi="Arial" w:cs="Arial"/>
        </w:rPr>
      </w:pPr>
    </w:p>
    <w:p w14:paraId="51FD3F17" w14:textId="77777777" w:rsidR="0037465F" w:rsidRDefault="009B5ADC">
      <w:pPr>
        <w:numPr>
          <w:ilvl w:val="0"/>
          <w:numId w:val="3"/>
        </w:numPr>
        <w:shd w:val="clear" w:color="auto" w:fill="FFFFFF"/>
        <w:jc w:val="both"/>
        <w:rPr>
          <w:rFonts w:ascii="Arial" w:hAnsi="Arial" w:cs="Arial"/>
        </w:rPr>
      </w:pPr>
      <w:r>
        <w:rPr>
          <w:rFonts w:ascii="Arial" w:hAnsi="Arial" w:cs="Arial"/>
        </w:rPr>
        <w:t>Establecer el tipo, alcance y número de verificaciones a realizar en el presente año;</w:t>
      </w:r>
    </w:p>
    <w:p w14:paraId="7B6A405A" w14:textId="77777777" w:rsidR="0037465F" w:rsidRDefault="009B5ADC">
      <w:pPr>
        <w:numPr>
          <w:ilvl w:val="0"/>
          <w:numId w:val="3"/>
        </w:numPr>
        <w:shd w:val="clear" w:color="auto" w:fill="FFFFFF"/>
        <w:jc w:val="both"/>
        <w:rPr>
          <w:rFonts w:ascii="Arial" w:hAnsi="Arial" w:cs="Arial"/>
        </w:rPr>
      </w:pPr>
      <w:r>
        <w:rPr>
          <w:rFonts w:ascii="Arial" w:hAnsi="Arial" w:cs="Arial"/>
        </w:rPr>
        <w:t xml:space="preserve">Brindar certeza, tanto a la ciudadanía en general, como a los sujetos obligados, acerca de acciones de vigilancia realizadas por esta Comisión, y así velar por el derecho humano que tiene toda persona de acceso a la información; </w:t>
      </w:r>
    </w:p>
    <w:p w14:paraId="3633A539" w14:textId="77777777" w:rsidR="0037465F" w:rsidRDefault="009B5ADC">
      <w:pPr>
        <w:numPr>
          <w:ilvl w:val="0"/>
          <w:numId w:val="3"/>
        </w:numPr>
        <w:shd w:val="clear" w:color="auto" w:fill="FFFFFF"/>
        <w:jc w:val="both"/>
        <w:rPr>
          <w:rFonts w:ascii="Arial" w:hAnsi="Arial" w:cs="Arial"/>
        </w:rPr>
      </w:pPr>
      <w:r>
        <w:rPr>
          <w:rFonts w:ascii="Arial" w:hAnsi="Arial" w:cs="Arial"/>
        </w:rPr>
        <w:t xml:space="preserve">Medir el grado de cumplimiento a las obligaciones de transparencia, por parte de los sujetos obligados; </w:t>
      </w:r>
    </w:p>
    <w:p w14:paraId="76563E2A" w14:textId="77777777" w:rsidR="0037465F" w:rsidRDefault="009B5ADC">
      <w:pPr>
        <w:numPr>
          <w:ilvl w:val="0"/>
          <w:numId w:val="3"/>
        </w:numPr>
        <w:shd w:val="clear" w:color="auto" w:fill="FFFFFF"/>
        <w:jc w:val="both"/>
        <w:rPr>
          <w:rFonts w:ascii="Arial" w:hAnsi="Arial" w:cs="Arial"/>
        </w:rPr>
      </w:pPr>
      <w:r>
        <w:rPr>
          <w:rFonts w:ascii="Arial" w:hAnsi="Arial" w:cs="Arial"/>
        </w:rPr>
        <w:t>Dar a conocer a la ciudadanía acerca del cumplimiento a las obligaciones de trasparencia de cada sujeto obligado; y,</w:t>
      </w:r>
    </w:p>
    <w:p w14:paraId="659BD5E1" w14:textId="77777777" w:rsidR="0037465F" w:rsidRPr="009063B6" w:rsidRDefault="009B5ADC">
      <w:pPr>
        <w:numPr>
          <w:ilvl w:val="0"/>
          <w:numId w:val="3"/>
        </w:numPr>
        <w:shd w:val="clear" w:color="auto" w:fill="FFFFFF"/>
        <w:jc w:val="both"/>
        <w:rPr>
          <w:rFonts w:ascii="Arial" w:hAnsi="Arial" w:cs="Arial"/>
        </w:rPr>
      </w:pPr>
      <w:r w:rsidRPr="009063B6">
        <w:rPr>
          <w:rFonts w:ascii="Arial" w:hAnsi="Arial" w:cs="Arial"/>
        </w:rPr>
        <w:t xml:space="preserve">Publicitar el calendario de las verificaciones a desarrollar durante el ejercicio </w:t>
      </w:r>
      <w:r w:rsidR="00CF4767" w:rsidRPr="009063B6">
        <w:rPr>
          <w:rFonts w:ascii="Arial" w:hAnsi="Arial" w:cs="Arial"/>
        </w:rPr>
        <w:t>2020</w:t>
      </w:r>
      <w:r w:rsidRPr="009063B6">
        <w:rPr>
          <w:rFonts w:ascii="Arial" w:hAnsi="Arial" w:cs="Arial"/>
        </w:rPr>
        <w:t>.</w:t>
      </w:r>
    </w:p>
    <w:p w14:paraId="2669060F" w14:textId="77777777" w:rsidR="0037465F" w:rsidRDefault="0037465F">
      <w:pPr>
        <w:shd w:val="clear" w:color="auto" w:fill="FFFFFF"/>
        <w:ind w:left="720"/>
        <w:jc w:val="both"/>
        <w:rPr>
          <w:rFonts w:ascii="Arial" w:hAnsi="Arial" w:cs="Arial"/>
        </w:rPr>
      </w:pPr>
    </w:p>
    <w:p w14:paraId="261A47D1" w14:textId="77777777" w:rsidR="0037465F" w:rsidRDefault="009B5ADC">
      <w:pPr>
        <w:numPr>
          <w:ilvl w:val="0"/>
          <w:numId w:val="1"/>
        </w:numPr>
        <w:shd w:val="clear" w:color="auto" w:fill="FFFFFF"/>
        <w:jc w:val="center"/>
        <w:rPr>
          <w:rFonts w:ascii="Arial" w:hAnsi="Arial" w:cs="Arial"/>
          <w:b/>
        </w:rPr>
      </w:pPr>
      <w:r>
        <w:rPr>
          <w:rFonts w:ascii="Arial" w:hAnsi="Arial" w:cs="Arial"/>
          <w:b/>
        </w:rPr>
        <w:t>Glosario.</w:t>
      </w:r>
    </w:p>
    <w:p w14:paraId="5941D2A6" w14:textId="77777777" w:rsidR="0037465F" w:rsidRDefault="0037465F">
      <w:pPr>
        <w:shd w:val="clear" w:color="auto" w:fill="FFFFFF"/>
        <w:ind w:left="1080"/>
        <w:rPr>
          <w:rFonts w:ascii="Arial" w:hAnsi="Arial" w:cs="Arial"/>
          <w:b/>
        </w:rPr>
      </w:pPr>
    </w:p>
    <w:p w14:paraId="4D3B0D36" w14:textId="77777777" w:rsidR="0037465F" w:rsidRDefault="009B5ADC">
      <w:pPr>
        <w:ind w:left="360"/>
        <w:jc w:val="both"/>
        <w:rPr>
          <w:rFonts w:ascii="Arial" w:hAnsi="Arial" w:cs="Arial"/>
        </w:rPr>
      </w:pPr>
      <w:r>
        <w:rPr>
          <w:rFonts w:ascii="Arial" w:hAnsi="Arial" w:cs="Arial"/>
        </w:rPr>
        <w:t>Para efectos e interpretación del presente documento, se entenderá por:</w:t>
      </w:r>
    </w:p>
    <w:p w14:paraId="6D76A176" w14:textId="77777777" w:rsidR="0037465F" w:rsidRDefault="0037465F">
      <w:pPr>
        <w:jc w:val="both"/>
        <w:rPr>
          <w:rFonts w:ascii="Arial" w:hAnsi="Arial" w:cs="Arial"/>
          <w:b/>
        </w:rPr>
      </w:pPr>
    </w:p>
    <w:p w14:paraId="7B1D2BB1" w14:textId="77777777" w:rsidR="0037465F" w:rsidRDefault="009B5ADC">
      <w:pPr>
        <w:ind w:left="360"/>
        <w:jc w:val="both"/>
      </w:pPr>
      <w:r>
        <w:rPr>
          <w:rFonts w:ascii="Arial" w:hAnsi="Arial" w:cs="Arial"/>
          <w:b/>
        </w:rPr>
        <w:t xml:space="preserve">Comisión: </w:t>
      </w:r>
      <w:r>
        <w:rPr>
          <w:rFonts w:ascii="Arial" w:hAnsi="Arial" w:cs="Arial"/>
        </w:rPr>
        <w:t>La Comisión de Transparencia y Acceso a la Información del Estado de Nuevo León;</w:t>
      </w:r>
    </w:p>
    <w:p w14:paraId="7F154A96" w14:textId="77777777" w:rsidR="0037465F" w:rsidRDefault="0037465F" w:rsidP="00AF6FC2">
      <w:pPr>
        <w:jc w:val="both"/>
        <w:rPr>
          <w:rFonts w:ascii="Arial" w:hAnsi="Arial" w:cs="Arial"/>
        </w:rPr>
      </w:pPr>
    </w:p>
    <w:p w14:paraId="6EDB5CD8" w14:textId="77777777" w:rsidR="0037465F" w:rsidRDefault="009B5ADC">
      <w:pPr>
        <w:ind w:left="360"/>
        <w:jc w:val="both"/>
      </w:pPr>
      <w:r>
        <w:rPr>
          <w:rFonts w:ascii="Arial" w:hAnsi="Arial" w:cs="Arial"/>
          <w:b/>
        </w:rPr>
        <w:t xml:space="preserve">Ley Local: </w:t>
      </w:r>
      <w:r>
        <w:rPr>
          <w:rFonts w:ascii="Arial" w:hAnsi="Arial" w:cs="Arial"/>
        </w:rPr>
        <w:t>Ley de Transparencia y Acceso a la Información Pública del Estado de Nuevo León;</w:t>
      </w:r>
    </w:p>
    <w:p w14:paraId="7085AA26" w14:textId="77777777" w:rsidR="0037465F" w:rsidRDefault="0037465F">
      <w:pPr>
        <w:ind w:left="360"/>
        <w:jc w:val="both"/>
        <w:rPr>
          <w:rFonts w:ascii="Arial" w:hAnsi="Arial" w:cs="Arial"/>
        </w:rPr>
      </w:pPr>
    </w:p>
    <w:p w14:paraId="52DD725C" w14:textId="77777777" w:rsidR="0037465F" w:rsidRDefault="009B5ADC">
      <w:pPr>
        <w:ind w:left="360"/>
        <w:jc w:val="both"/>
      </w:pPr>
      <w:r>
        <w:rPr>
          <w:rFonts w:ascii="Arial" w:hAnsi="Arial" w:cs="Arial"/>
          <w:b/>
        </w:rPr>
        <w:lastRenderedPageBreak/>
        <w:t xml:space="preserve">Lineamientos de Verificación. </w:t>
      </w:r>
      <w:r>
        <w:rPr>
          <w:rFonts w:ascii="Arial" w:hAnsi="Arial" w:cs="Arial"/>
        </w:rPr>
        <w:t xml:space="preserve">Los </w:t>
      </w:r>
      <w:r>
        <w:rPr>
          <w:rFonts w:ascii="Arial" w:hAnsi="Arial" w:cs="Arial"/>
          <w:i/>
        </w:rPr>
        <w:t>Lineamientos que establecen el procedimiento de verificación y seguimiento del cumplimiento de las obligaciones de transparencia que deben de publicar los sujetos obligados del Estado en los portales de Internet y en la Plataforma Nacional de Transparencia;</w:t>
      </w:r>
    </w:p>
    <w:p w14:paraId="527F9511" w14:textId="77777777" w:rsidR="0037465F" w:rsidRDefault="0037465F" w:rsidP="00AF6FC2">
      <w:pPr>
        <w:jc w:val="both"/>
        <w:rPr>
          <w:rFonts w:ascii="Arial" w:hAnsi="Arial" w:cs="Arial"/>
        </w:rPr>
      </w:pPr>
    </w:p>
    <w:p w14:paraId="16142FDA" w14:textId="62DDBB43" w:rsidR="0037465F" w:rsidRDefault="009B5ADC" w:rsidP="00AF6FC2">
      <w:pPr>
        <w:ind w:left="360"/>
        <w:jc w:val="both"/>
      </w:pPr>
      <w:r>
        <w:rPr>
          <w:rFonts w:ascii="Arial" w:hAnsi="Arial" w:cs="Arial"/>
          <w:b/>
        </w:rPr>
        <w:t>Lineamientos Técnicos Estatales (LTE):</w:t>
      </w:r>
      <w:r>
        <w:rPr>
          <w:rFonts w:ascii="Arial" w:hAnsi="Arial" w:cs="Arial"/>
        </w:rPr>
        <w:t xml:space="preserve"> Los </w:t>
      </w:r>
      <w:r>
        <w:rPr>
          <w:rFonts w:ascii="Arial" w:hAnsi="Arial" w:cs="Arial"/>
          <w:i/>
        </w:rPr>
        <w:t>Lineamientos técnicos generales para la publicación, homologación y estandarización de la información de las obligaciones establecidas en el Título Quinto y en la fracción IV del Artículo 31 de la Ley de Transparencia y Acceso a la Información Pública del Estado de Nuevo León que deben de difundir los sujetos obligados del Estado de Nuevo León en los portales de internet y en la Plataforma Nacional de Transparencia, así como los criterios y formatos contenidos en los anexos de los propios lineamientos, derivado de la verificación diagnóstica realizada por esta Comisión de Transparencia  y Acceso a la Información del Estado de Nuevo León</w:t>
      </w:r>
      <w:r>
        <w:rPr>
          <w:rFonts w:ascii="Arial" w:hAnsi="Arial" w:cs="Arial"/>
        </w:rPr>
        <w:t>;</w:t>
      </w:r>
    </w:p>
    <w:p w14:paraId="6F65F438" w14:textId="77777777" w:rsidR="00AF6FC2" w:rsidRPr="00AF6FC2" w:rsidRDefault="00AF6FC2" w:rsidP="00AF6FC2">
      <w:pPr>
        <w:ind w:left="360"/>
        <w:jc w:val="both"/>
      </w:pPr>
    </w:p>
    <w:p w14:paraId="1F7C854E" w14:textId="77777777" w:rsidR="0037465F" w:rsidRDefault="009B5ADC">
      <w:pPr>
        <w:ind w:left="360"/>
        <w:jc w:val="both"/>
      </w:pPr>
      <w:r>
        <w:rPr>
          <w:rFonts w:ascii="Arial" w:hAnsi="Arial" w:cs="Arial"/>
          <w:b/>
        </w:rPr>
        <w:t>Obligaciones comunes:</w:t>
      </w:r>
      <w:r>
        <w:rPr>
          <w:rFonts w:ascii="Arial" w:hAnsi="Arial" w:cs="Arial"/>
        </w:rPr>
        <w:t xml:space="preserve"> Son las establecidas en las fracciones I a LIII y último párrafo del artículo 95 de la Ley Local;</w:t>
      </w:r>
    </w:p>
    <w:p w14:paraId="0712C347" w14:textId="77777777" w:rsidR="0037465F" w:rsidRDefault="0037465F">
      <w:pPr>
        <w:ind w:left="360"/>
        <w:jc w:val="both"/>
        <w:rPr>
          <w:rFonts w:ascii="Arial" w:hAnsi="Arial" w:cs="Arial"/>
          <w:b/>
        </w:rPr>
      </w:pPr>
    </w:p>
    <w:p w14:paraId="75DA2846" w14:textId="77777777" w:rsidR="0037465F" w:rsidRDefault="009B5ADC">
      <w:pPr>
        <w:ind w:left="360"/>
        <w:jc w:val="both"/>
      </w:pPr>
      <w:r>
        <w:rPr>
          <w:rFonts w:ascii="Arial" w:hAnsi="Arial" w:cs="Arial"/>
          <w:b/>
        </w:rPr>
        <w:t>Obligaciones específicas:</w:t>
      </w:r>
      <w:r>
        <w:rPr>
          <w:rFonts w:ascii="Arial" w:hAnsi="Arial" w:cs="Arial"/>
        </w:rPr>
        <w:t xml:space="preserve"> Constituyen la información que producen sólo determinados sujetos obligados del Estado a partir de su figura legal, atribuciones, facultades y/o su objeto social; establecidas en los artículos 96 a 108 de la Ley Local; </w:t>
      </w:r>
    </w:p>
    <w:p w14:paraId="4D47E915" w14:textId="77777777" w:rsidR="0037465F" w:rsidRDefault="0037465F">
      <w:pPr>
        <w:ind w:left="360"/>
        <w:jc w:val="both"/>
        <w:rPr>
          <w:rFonts w:ascii="Arial" w:hAnsi="Arial" w:cs="Arial"/>
          <w:b/>
        </w:rPr>
      </w:pPr>
    </w:p>
    <w:p w14:paraId="5AC5BAF2" w14:textId="77777777" w:rsidR="0037465F" w:rsidRDefault="009B5ADC">
      <w:pPr>
        <w:ind w:left="360"/>
        <w:jc w:val="both"/>
      </w:pPr>
      <w:r>
        <w:rPr>
          <w:rFonts w:ascii="Arial" w:hAnsi="Arial" w:cs="Arial"/>
          <w:b/>
        </w:rPr>
        <w:t>Obligaciones de transparencia</w:t>
      </w:r>
      <w:r>
        <w:rPr>
          <w:rFonts w:ascii="Arial" w:hAnsi="Arial" w:cs="Arial"/>
        </w:rPr>
        <w:t xml:space="preserve">: El catálogo de información previsto en los artículos 95 a 108 de la Ley Local;  </w:t>
      </w:r>
    </w:p>
    <w:p w14:paraId="6EA1BA77" w14:textId="77777777" w:rsidR="0037465F" w:rsidRDefault="0037465F">
      <w:pPr>
        <w:ind w:left="360"/>
        <w:jc w:val="both"/>
        <w:rPr>
          <w:rFonts w:ascii="Arial" w:hAnsi="Arial" w:cs="Arial"/>
          <w:b/>
        </w:rPr>
      </w:pPr>
    </w:p>
    <w:p w14:paraId="4D7B5E4B" w14:textId="77777777" w:rsidR="0037465F" w:rsidRDefault="009B5ADC">
      <w:pPr>
        <w:ind w:left="360"/>
        <w:jc w:val="both"/>
      </w:pPr>
      <w:r>
        <w:rPr>
          <w:rFonts w:ascii="Arial" w:hAnsi="Arial" w:cs="Arial"/>
          <w:b/>
        </w:rPr>
        <w:t xml:space="preserve">Padrón: </w:t>
      </w:r>
      <w:r>
        <w:rPr>
          <w:rFonts w:ascii="Arial" w:hAnsi="Arial" w:cs="Arial"/>
        </w:rPr>
        <w:t>Es el Padrón de Sujetos Obligados del Estado, aprobado por el Pleno de la Comisión;</w:t>
      </w:r>
    </w:p>
    <w:p w14:paraId="10DD2EDA" w14:textId="77777777" w:rsidR="0037465F" w:rsidRDefault="0037465F">
      <w:pPr>
        <w:ind w:left="360"/>
        <w:jc w:val="both"/>
        <w:rPr>
          <w:rFonts w:ascii="Arial" w:hAnsi="Arial" w:cs="Arial"/>
        </w:rPr>
      </w:pPr>
    </w:p>
    <w:p w14:paraId="105B1F3D" w14:textId="77777777" w:rsidR="0037465F" w:rsidRDefault="009B5ADC">
      <w:pPr>
        <w:ind w:left="360"/>
        <w:jc w:val="both"/>
      </w:pPr>
      <w:r>
        <w:rPr>
          <w:rFonts w:ascii="Arial" w:hAnsi="Arial" w:cs="Arial"/>
          <w:b/>
        </w:rPr>
        <w:t>Plataforma Nacional (PNT):</w:t>
      </w:r>
      <w:r>
        <w:rPr>
          <w:rFonts w:ascii="Arial" w:hAnsi="Arial" w:cs="Arial"/>
        </w:rPr>
        <w:t xml:space="preserve"> La Plataforma Nacional de Transparencia a la que hace referencia el artículo 3, fracción XLIII, de la Ley Local;</w:t>
      </w:r>
    </w:p>
    <w:p w14:paraId="12CA29ED" w14:textId="77777777" w:rsidR="0037465F" w:rsidRDefault="0037465F">
      <w:pPr>
        <w:ind w:left="360"/>
        <w:jc w:val="both"/>
        <w:rPr>
          <w:rFonts w:ascii="Arial" w:hAnsi="Arial" w:cs="Arial"/>
          <w:b/>
        </w:rPr>
      </w:pPr>
    </w:p>
    <w:p w14:paraId="70B71680" w14:textId="77777777" w:rsidR="0037465F" w:rsidRDefault="00CF4767">
      <w:pPr>
        <w:ind w:left="360"/>
        <w:jc w:val="both"/>
      </w:pPr>
      <w:r>
        <w:rPr>
          <w:rFonts w:ascii="Arial" w:hAnsi="Arial" w:cs="Arial"/>
          <w:b/>
        </w:rPr>
        <w:t>Programa Anual 2020</w:t>
      </w:r>
      <w:r w:rsidR="009B5ADC">
        <w:rPr>
          <w:rFonts w:ascii="Arial" w:hAnsi="Arial" w:cs="Arial"/>
          <w:b/>
        </w:rPr>
        <w:t xml:space="preserve">: </w:t>
      </w:r>
      <w:r w:rsidR="009B5ADC">
        <w:rPr>
          <w:rFonts w:ascii="Arial" w:hAnsi="Arial" w:cs="Arial"/>
        </w:rPr>
        <w:t>El Programa Anual de Verificación y Vigilancia de las obligaciones de transparencia que deben atender los sujetos obligados del estado que se encuentren dentro del padrón, mediante el cual se especificará número, tipo de verificación y periodos para realizar el levantamiento y análisis de la información;</w:t>
      </w:r>
    </w:p>
    <w:p w14:paraId="3AE72F8D" w14:textId="77777777" w:rsidR="0037465F" w:rsidRDefault="0037465F">
      <w:pPr>
        <w:ind w:left="360"/>
        <w:jc w:val="both"/>
        <w:rPr>
          <w:rFonts w:ascii="Arial" w:hAnsi="Arial" w:cs="Arial"/>
          <w:b/>
          <w:i/>
        </w:rPr>
      </w:pPr>
    </w:p>
    <w:p w14:paraId="52180239" w14:textId="77777777" w:rsidR="0037465F" w:rsidRDefault="009B5ADC">
      <w:pPr>
        <w:ind w:left="360"/>
        <w:jc w:val="both"/>
      </w:pPr>
      <w:r>
        <w:rPr>
          <w:rFonts w:ascii="Arial" w:hAnsi="Arial" w:cs="Arial"/>
          <w:b/>
        </w:rPr>
        <w:t xml:space="preserve">Subdirección: </w:t>
      </w:r>
      <w:r>
        <w:rPr>
          <w:rFonts w:ascii="Arial" w:hAnsi="Arial" w:cs="Arial"/>
        </w:rPr>
        <w:t>La Subdirección de Verificación de Obligaciones de Transparencia;</w:t>
      </w:r>
    </w:p>
    <w:p w14:paraId="7E1A21EA" w14:textId="77777777" w:rsidR="0037465F" w:rsidRDefault="0037465F">
      <w:pPr>
        <w:ind w:left="360"/>
        <w:jc w:val="both"/>
        <w:rPr>
          <w:rFonts w:ascii="Arial" w:hAnsi="Arial" w:cs="Arial"/>
          <w:b/>
        </w:rPr>
      </w:pPr>
    </w:p>
    <w:p w14:paraId="4B940CB6" w14:textId="77777777" w:rsidR="0037465F" w:rsidRDefault="009B5ADC">
      <w:pPr>
        <w:ind w:left="360"/>
        <w:jc w:val="both"/>
      </w:pPr>
      <w:r>
        <w:rPr>
          <w:rFonts w:ascii="Arial" w:hAnsi="Arial" w:cs="Arial"/>
          <w:b/>
        </w:rPr>
        <w:t xml:space="preserve">Tablas de aplicabilidad: </w:t>
      </w:r>
      <w:r>
        <w:rPr>
          <w:rFonts w:ascii="Arial" w:hAnsi="Arial" w:cs="Arial"/>
        </w:rPr>
        <w:t xml:space="preserve">Documento donde se asientan las obligaciones de cada sujeto obligado, de acuerdo a su naturaleza; es decir, la relación de las </w:t>
      </w:r>
      <w:r>
        <w:rPr>
          <w:rFonts w:ascii="Arial" w:hAnsi="Arial" w:cs="Arial"/>
        </w:rPr>
        <w:lastRenderedPageBreak/>
        <w:t xml:space="preserve">Obligaciones de Transparencia que son aplicables y no aplicables a cada Sujeto Obligado, correspondientes a las Obligaciones de Transparencia, en términos de lo establecido en los artículos 95 a 108 de la Ley; </w:t>
      </w:r>
    </w:p>
    <w:p w14:paraId="09B881F4" w14:textId="77777777" w:rsidR="0037465F" w:rsidRDefault="0037465F">
      <w:pPr>
        <w:ind w:left="360"/>
        <w:jc w:val="both"/>
        <w:rPr>
          <w:rFonts w:ascii="Arial" w:hAnsi="Arial" w:cs="Arial"/>
          <w:b/>
        </w:rPr>
      </w:pPr>
    </w:p>
    <w:p w14:paraId="065E2D55" w14:textId="77777777" w:rsidR="0037465F" w:rsidRDefault="009B5ADC">
      <w:pPr>
        <w:ind w:left="360"/>
        <w:jc w:val="both"/>
      </w:pPr>
      <w:r>
        <w:rPr>
          <w:rFonts w:ascii="Arial" w:hAnsi="Arial" w:cs="Arial"/>
          <w:b/>
        </w:rPr>
        <w:t xml:space="preserve">Verificación: </w:t>
      </w:r>
      <w:r>
        <w:rPr>
          <w:rFonts w:ascii="Arial" w:hAnsi="Arial" w:cs="Arial"/>
        </w:rPr>
        <w:t>Mecanismo a través del cual la Comisión evaluará el nivel del cumplimiento de las obligaciones de transparencia de los sujetos obligados del Estado;</w:t>
      </w:r>
    </w:p>
    <w:p w14:paraId="65FDD87D" w14:textId="77777777" w:rsidR="0037465F" w:rsidRDefault="0037465F">
      <w:pPr>
        <w:ind w:left="360"/>
        <w:jc w:val="both"/>
        <w:rPr>
          <w:rFonts w:ascii="Arial" w:hAnsi="Arial" w:cs="Arial"/>
          <w:b/>
        </w:rPr>
      </w:pPr>
    </w:p>
    <w:p w14:paraId="56671F9B" w14:textId="77777777" w:rsidR="0037465F" w:rsidRDefault="009B5ADC">
      <w:pPr>
        <w:ind w:left="360"/>
        <w:jc w:val="both"/>
      </w:pPr>
      <w:r>
        <w:rPr>
          <w:rFonts w:ascii="Arial" w:hAnsi="Arial" w:cs="Arial"/>
          <w:b/>
        </w:rPr>
        <w:t>Verificación periódica</w:t>
      </w:r>
      <w:r>
        <w:rPr>
          <w:rFonts w:ascii="Arial" w:hAnsi="Arial" w:cs="Arial"/>
        </w:rPr>
        <w:t>: Modalidad de verificación, que se realiza a la totalidad de los sujetos obligados registrados en el Padrón; y</w:t>
      </w:r>
    </w:p>
    <w:p w14:paraId="4D34623D" w14:textId="77777777" w:rsidR="0037465F" w:rsidRDefault="0037465F">
      <w:pPr>
        <w:ind w:left="360"/>
        <w:jc w:val="both"/>
        <w:rPr>
          <w:rFonts w:ascii="Arial" w:hAnsi="Arial" w:cs="Arial"/>
        </w:rPr>
      </w:pPr>
    </w:p>
    <w:p w14:paraId="6DA98B55" w14:textId="6FABBD93" w:rsidR="0037465F" w:rsidRDefault="009B5ADC">
      <w:pPr>
        <w:ind w:left="360"/>
        <w:jc w:val="both"/>
      </w:pPr>
      <w:r>
        <w:rPr>
          <w:rFonts w:ascii="Arial" w:hAnsi="Arial" w:cs="Arial"/>
          <w:b/>
        </w:rPr>
        <w:t>Verificación muestral:</w:t>
      </w:r>
      <w:r>
        <w:rPr>
          <w:rFonts w:ascii="Arial" w:hAnsi="Arial" w:cs="Arial"/>
        </w:rPr>
        <w:t xml:space="preserve"> Modalidad de verificación, que se realiza seleccionando una muestra aleatoria por estratos de acuerdo al tipo de institución, garantizando una representatividad de cuando menos un ochenta y cinco por ciento y un margen de error relativo máximo del diez por ciento. Estas especificaciones asumen el Teorema Central del Límite, el cual afirma que</w:t>
      </w:r>
      <w:r w:rsidR="00420768">
        <w:rPr>
          <w:rFonts w:ascii="Arial" w:hAnsi="Arial" w:cs="Arial"/>
        </w:rPr>
        <w:t>,</w:t>
      </w:r>
      <w:r>
        <w:rPr>
          <w:rFonts w:ascii="Arial" w:hAnsi="Arial" w:cs="Arial"/>
        </w:rPr>
        <w:t xml:space="preserve"> para un gran número de variables, si aplicamos una medida de tendencia central, como la media, no importa la distribución de probabilidad que tenga la variable de origen, ésta se distribuye como una normal.</w:t>
      </w:r>
    </w:p>
    <w:p w14:paraId="1C533F88" w14:textId="77777777" w:rsidR="0037465F" w:rsidRDefault="0037465F">
      <w:pPr>
        <w:ind w:left="360"/>
        <w:jc w:val="both"/>
        <w:rPr>
          <w:rFonts w:ascii="Arial" w:hAnsi="Arial" w:cs="Arial"/>
        </w:rPr>
      </w:pPr>
    </w:p>
    <w:p w14:paraId="40B8FD6D" w14:textId="77777777" w:rsidR="0037465F" w:rsidRDefault="009B5ADC">
      <w:pPr>
        <w:numPr>
          <w:ilvl w:val="0"/>
          <w:numId w:val="1"/>
        </w:numPr>
        <w:shd w:val="clear" w:color="auto" w:fill="FFFFFF"/>
        <w:jc w:val="center"/>
        <w:rPr>
          <w:rFonts w:ascii="Arial" w:hAnsi="Arial" w:cs="Arial"/>
          <w:b/>
        </w:rPr>
      </w:pPr>
      <w:r>
        <w:rPr>
          <w:rFonts w:ascii="Arial" w:hAnsi="Arial" w:cs="Arial"/>
          <w:b/>
        </w:rPr>
        <w:t>De las Verificaciones.</w:t>
      </w:r>
    </w:p>
    <w:p w14:paraId="13DF2135" w14:textId="77777777" w:rsidR="0037465F" w:rsidRDefault="0037465F">
      <w:pPr>
        <w:jc w:val="both"/>
      </w:pPr>
    </w:p>
    <w:p w14:paraId="7209A33A" w14:textId="77777777" w:rsidR="0037465F" w:rsidRDefault="009B5ADC">
      <w:pPr>
        <w:ind w:left="360"/>
        <w:jc w:val="both"/>
        <w:rPr>
          <w:rFonts w:ascii="Arial" w:hAnsi="Arial" w:cs="Arial"/>
        </w:rPr>
      </w:pPr>
      <w:r>
        <w:rPr>
          <w:rFonts w:ascii="Arial" w:hAnsi="Arial" w:cs="Arial"/>
        </w:rPr>
        <w:t xml:space="preserve">Las acciones de verificación del cumplimiento de las obligaciones de transparencia establecidas en el Título Quinto de la Ley Local, se realizarán a través de la verificación virtual, en los términos establecidos en el artículo 110 de la mencionada Ley. </w:t>
      </w:r>
    </w:p>
    <w:p w14:paraId="76C7D204" w14:textId="77777777" w:rsidR="0037465F" w:rsidRDefault="0037465F">
      <w:pPr>
        <w:ind w:left="360"/>
        <w:jc w:val="both"/>
        <w:rPr>
          <w:rFonts w:ascii="Arial" w:hAnsi="Arial" w:cs="Arial"/>
        </w:rPr>
      </w:pPr>
    </w:p>
    <w:p w14:paraId="6AD0DDA9" w14:textId="77777777" w:rsidR="0037465F" w:rsidRDefault="009B5ADC">
      <w:pPr>
        <w:ind w:left="360"/>
        <w:jc w:val="both"/>
        <w:rPr>
          <w:rFonts w:ascii="Arial" w:hAnsi="Arial" w:cs="Arial"/>
        </w:rPr>
      </w:pPr>
      <w:r>
        <w:rPr>
          <w:rFonts w:ascii="Arial" w:hAnsi="Arial" w:cs="Arial"/>
        </w:rPr>
        <w:t>Para el presente ejercicio, las verificaciones se llevarán de la siguiente manera:</w:t>
      </w:r>
    </w:p>
    <w:p w14:paraId="69D4801F" w14:textId="77777777" w:rsidR="0037465F" w:rsidRDefault="0037465F">
      <w:pPr>
        <w:ind w:left="360"/>
        <w:jc w:val="both"/>
        <w:rPr>
          <w:rFonts w:ascii="Arial" w:hAnsi="Arial" w:cs="Arial"/>
        </w:rPr>
      </w:pPr>
    </w:p>
    <w:p w14:paraId="18441C7A" w14:textId="77777777" w:rsidR="0037465F" w:rsidRDefault="009B5ADC">
      <w:pPr>
        <w:numPr>
          <w:ilvl w:val="0"/>
          <w:numId w:val="4"/>
        </w:numPr>
        <w:jc w:val="both"/>
        <w:rPr>
          <w:rFonts w:ascii="Arial" w:hAnsi="Arial" w:cs="Arial"/>
          <w:b/>
        </w:rPr>
      </w:pPr>
      <w:r>
        <w:rPr>
          <w:rFonts w:ascii="Arial" w:hAnsi="Arial" w:cs="Arial"/>
          <w:b/>
        </w:rPr>
        <w:t>El número de verificaciones a realizar en el año.</w:t>
      </w:r>
    </w:p>
    <w:p w14:paraId="0805276D" w14:textId="77777777" w:rsidR="0080099B" w:rsidRDefault="0080099B" w:rsidP="0080099B">
      <w:pPr>
        <w:jc w:val="both"/>
        <w:rPr>
          <w:rFonts w:ascii="Arial" w:hAnsi="Arial" w:cs="Arial"/>
          <w:b/>
        </w:rPr>
      </w:pPr>
    </w:p>
    <w:p w14:paraId="386FD09C" w14:textId="58B4DF96" w:rsidR="00AF6FC2" w:rsidRPr="00AF6FC2" w:rsidRDefault="00AF6FC2" w:rsidP="0080099B">
      <w:pPr>
        <w:ind w:left="426"/>
        <w:jc w:val="both"/>
        <w:rPr>
          <w:rFonts w:ascii="Arial" w:hAnsi="Arial" w:cs="Arial"/>
        </w:rPr>
      </w:pPr>
      <w:r>
        <w:rPr>
          <w:rFonts w:ascii="Arial" w:hAnsi="Arial" w:cs="Arial"/>
        </w:rPr>
        <w:t xml:space="preserve">Según lo establecido por los </w:t>
      </w:r>
      <w:r w:rsidRPr="00AF6FC2">
        <w:rPr>
          <w:rFonts w:ascii="Arial" w:hAnsi="Arial" w:cs="Arial"/>
        </w:rPr>
        <w:t>lineamientos de verificación, las verificaciones deberá</w:t>
      </w:r>
      <w:r>
        <w:rPr>
          <w:rFonts w:ascii="Arial" w:hAnsi="Arial" w:cs="Arial"/>
        </w:rPr>
        <w:t>n</w:t>
      </w:r>
      <w:r w:rsidRPr="00AF6FC2">
        <w:rPr>
          <w:rFonts w:ascii="Arial" w:hAnsi="Arial" w:cs="Arial"/>
        </w:rPr>
        <w:t xml:space="preserve"> de realizarse de manera trimestral, contando con un total de 04-cua</w:t>
      </w:r>
      <w:r w:rsidR="009063B6">
        <w:rPr>
          <w:rFonts w:ascii="Arial" w:hAnsi="Arial" w:cs="Arial"/>
        </w:rPr>
        <w:t>t</w:t>
      </w:r>
      <w:r w:rsidRPr="00AF6FC2">
        <w:rPr>
          <w:rFonts w:ascii="Arial" w:hAnsi="Arial" w:cs="Arial"/>
        </w:rPr>
        <w:t>ro verificaciones al año</w:t>
      </w:r>
      <w:r>
        <w:rPr>
          <w:rFonts w:ascii="Arial" w:hAnsi="Arial" w:cs="Arial"/>
        </w:rPr>
        <w:t xml:space="preserve">. </w:t>
      </w:r>
    </w:p>
    <w:p w14:paraId="68845449" w14:textId="77777777" w:rsidR="00287559" w:rsidRDefault="00287559" w:rsidP="00AF6FC2">
      <w:pPr>
        <w:jc w:val="both"/>
        <w:rPr>
          <w:rFonts w:ascii="Arial" w:hAnsi="Arial" w:cs="Arial"/>
          <w:highlight w:val="yellow"/>
        </w:rPr>
      </w:pPr>
    </w:p>
    <w:p w14:paraId="37A254BB" w14:textId="48EF001A" w:rsidR="003A15B4" w:rsidRPr="00287559" w:rsidRDefault="003A15B4" w:rsidP="00287559">
      <w:pPr>
        <w:ind w:left="426"/>
        <w:jc w:val="both"/>
        <w:rPr>
          <w:rFonts w:ascii="Arial" w:hAnsi="Arial" w:cs="Arial"/>
        </w:rPr>
      </w:pPr>
      <w:r w:rsidRPr="00217F5F">
        <w:rPr>
          <w:rFonts w:ascii="Arial" w:hAnsi="Arial" w:cs="Arial"/>
        </w:rPr>
        <w:t xml:space="preserve">Sin </w:t>
      </w:r>
      <w:r w:rsidR="00287559" w:rsidRPr="00217F5F">
        <w:rPr>
          <w:rFonts w:ascii="Arial" w:hAnsi="Arial" w:cs="Arial"/>
        </w:rPr>
        <w:t>embargo</w:t>
      </w:r>
      <w:r w:rsidRPr="00217F5F">
        <w:rPr>
          <w:rFonts w:ascii="Arial" w:hAnsi="Arial" w:cs="Arial"/>
        </w:rPr>
        <w:t xml:space="preserve">, resulta oportuno mencionar que esta Comisión de Transparencia y Acceso a la Información del Estado de Nuevo León, </w:t>
      </w:r>
      <w:r w:rsidR="00287559" w:rsidRPr="00217F5F">
        <w:rPr>
          <w:rFonts w:ascii="Arial" w:hAnsi="Arial" w:cs="Arial"/>
        </w:rPr>
        <w:t xml:space="preserve">se sumó </w:t>
      </w:r>
      <w:r w:rsidRPr="00217F5F">
        <w:rPr>
          <w:rFonts w:ascii="Arial" w:hAnsi="Arial" w:cs="Arial"/>
        </w:rPr>
        <w:t xml:space="preserve">a las medidas y acciones derivadas de la situación mundial del brote </w:t>
      </w:r>
      <w:r w:rsidR="00287559" w:rsidRPr="00217F5F">
        <w:rPr>
          <w:rFonts w:ascii="Arial" w:hAnsi="Arial" w:cs="Arial"/>
        </w:rPr>
        <w:t xml:space="preserve">Coronavirus </w:t>
      </w:r>
      <w:r w:rsidRPr="00217F5F">
        <w:rPr>
          <w:rFonts w:ascii="Arial" w:hAnsi="Arial" w:cs="Arial"/>
        </w:rPr>
        <w:t>(COVID-19) y la declaración de pandemia por parte de la Organización Mundial de la Salud (OMS)</w:t>
      </w:r>
      <w:r w:rsidR="00217F5F" w:rsidRPr="00217F5F">
        <w:rPr>
          <w:rFonts w:ascii="Arial" w:hAnsi="Arial" w:cs="Arial"/>
        </w:rPr>
        <w:t>,</w:t>
      </w:r>
      <w:r w:rsidR="00217F5F">
        <w:rPr>
          <w:rFonts w:ascii="Arial" w:hAnsi="Arial" w:cs="Arial"/>
        </w:rPr>
        <w:t xml:space="preserve"> por medio de Acuerdo de Pleno de esta Comisión de fecha 18-dieciocho de marzo y la ampliación del mismo del 17-diecisiete de abril, ambos de 2020-dos mil veinte. </w:t>
      </w:r>
    </w:p>
    <w:p w14:paraId="69995D1A" w14:textId="77777777" w:rsidR="003A15B4" w:rsidRDefault="003A15B4" w:rsidP="003A15B4">
      <w:pPr>
        <w:ind w:left="426"/>
        <w:jc w:val="both"/>
        <w:rPr>
          <w:rFonts w:ascii="Arial" w:hAnsi="Arial" w:cs="Arial"/>
          <w:highlight w:val="yellow"/>
        </w:rPr>
      </w:pPr>
    </w:p>
    <w:p w14:paraId="3B95A01D" w14:textId="29DACA66" w:rsidR="003A15B4" w:rsidRPr="00217F5F" w:rsidRDefault="00287559" w:rsidP="0080099B">
      <w:pPr>
        <w:ind w:left="426"/>
        <w:jc w:val="both"/>
        <w:rPr>
          <w:rFonts w:ascii="Arial" w:hAnsi="Arial" w:cs="Arial"/>
        </w:rPr>
      </w:pPr>
      <w:r w:rsidRPr="00217F5F">
        <w:rPr>
          <w:rFonts w:ascii="Arial" w:hAnsi="Arial" w:cs="Arial"/>
        </w:rPr>
        <w:lastRenderedPageBreak/>
        <w:t>En ese sentido, dichas medidas se vieron reflejadas para la publicación de la</w:t>
      </w:r>
      <w:r w:rsidR="00C96935" w:rsidRPr="00217F5F">
        <w:rPr>
          <w:rFonts w:ascii="Arial" w:hAnsi="Arial" w:cs="Arial"/>
        </w:rPr>
        <w:t>s obligaciones de transparencia;</w:t>
      </w:r>
      <w:r w:rsidR="007369FD" w:rsidRPr="00217F5F">
        <w:rPr>
          <w:rFonts w:ascii="Arial" w:hAnsi="Arial" w:cs="Arial"/>
        </w:rPr>
        <w:t xml:space="preserve"> ampliando </w:t>
      </w:r>
      <w:r w:rsidRPr="00217F5F">
        <w:rPr>
          <w:rFonts w:ascii="Arial" w:hAnsi="Arial" w:cs="Arial"/>
        </w:rPr>
        <w:t xml:space="preserve">el plazo para la carga y actualización de la información que realizan los sujetos obligados del Estado en el Sistema de Portales de Obligaciones de Transparencia de la Plataforma Nacional de Transparencia para el caso de las obligaciones </w:t>
      </w:r>
      <w:r w:rsidR="006F2401" w:rsidRPr="00217F5F">
        <w:rPr>
          <w:rFonts w:ascii="Arial" w:hAnsi="Arial" w:cs="Arial"/>
        </w:rPr>
        <w:t>con</w:t>
      </w:r>
      <w:r w:rsidRPr="00217F5F">
        <w:rPr>
          <w:rFonts w:ascii="Arial" w:hAnsi="Arial" w:cs="Arial"/>
        </w:rPr>
        <w:t xml:space="preserve"> periodicidad mensual y trimestral, contados del 1</w:t>
      </w:r>
      <w:r w:rsidR="009063B6">
        <w:rPr>
          <w:rFonts w:ascii="Arial" w:hAnsi="Arial" w:cs="Arial"/>
        </w:rPr>
        <w:t>-uno</w:t>
      </w:r>
      <w:r w:rsidRPr="00217F5F">
        <w:rPr>
          <w:rFonts w:ascii="Arial" w:hAnsi="Arial" w:cs="Arial"/>
        </w:rPr>
        <w:t xml:space="preserve"> al 30</w:t>
      </w:r>
      <w:r w:rsidR="009063B6">
        <w:rPr>
          <w:rFonts w:ascii="Arial" w:hAnsi="Arial" w:cs="Arial"/>
        </w:rPr>
        <w:t>-treinta</w:t>
      </w:r>
      <w:r w:rsidRPr="00217F5F">
        <w:rPr>
          <w:rFonts w:ascii="Arial" w:hAnsi="Arial" w:cs="Arial"/>
        </w:rPr>
        <w:t xml:space="preserve"> mayo de 2020</w:t>
      </w:r>
      <w:r w:rsidR="006F2401" w:rsidRPr="00217F5F">
        <w:rPr>
          <w:rFonts w:ascii="Arial" w:hAnsi="Arial" w:cs="Arial"/>
        </w:rPr>
        <w:t xml:space="preserve">-dos mil </w:t>
      </w:r>
      <w:r w:rsidR="00CB21DE" w:rsidRPr="00217F5F">
        <w:rPr>
          <w:rFonts w:ascii="Arial" w:hAnsi="Arial" w:cs="Arial"/>
        </w:rPr>
        <w:t>veinte</w:t>
      </w:r>
      <w:r w:rsidR="005E2B71" w:rsidRPr="00217F5F">
        <w:rPr>
          <w:rFonts w:ascii="Arial" w:hAnsi="Arial" w:cs="Arial"/>
        </w:rPr>
        <w:t>.</w:t>
      </w:r>
    </w:p>
    <w:p w14:paraId="762C4110" w14:textId="77777777" w:rsidR="0080099B" w:rsidRDefault="0080099B" w:rsidP="0080099B">
      <w:pPr>
        <w:ind w:left="426"/>
        <w:jc w:val="both"/>
        <w:rPr>
          <w:rFonts w:ascii="Arial" w:hAnsi="Arial" w:cs="Arial"/>
          <w:highlight w:val="yellow"/>
        </w:rPr>
      </w:pPr>
    </w:p>
    <w:p w14:paraId="1AC8FC6C" w14:textId="3A782136" w:rsidR="00CB21DE" w:rsidRPr="00217F5F" w:rsidRDefault="0080099B" w:rsidP="006C05BD">
      <w:pPr>
        <w:ind w:left="426"/>
        <w:jc w:val="both"/>
        <w:rPr>
          <w:rFonts w:ascii="Arial" w:hAnsi="Arial" w:cs="Arial"/>
        </w:rPr>
      </w:pPr>
      <w:r w:rsidRPr="00217F5F">
        <w:rPr>
          <w:rFonts w:ascii="Arial" w:hAnsi="Arial" w:cs="Arial"/>
        </w:rPr>
        <w:t>Por lo anterior,</w:t>
      </w:r>
      <w:r w:rsidR="00217F5F" w:rsidRPr="00217F5F">
        <w:rPr>
          <w:rFonts w:ascii="Arial" w:hAnsi="Arial" w:cs="Arial"/>
        </w:rPr>
        <w:t xml:space="preserve"> se tiene que la verificación al primer trimestre del año no podría llevarse a cabo durante el mes de mayo, puesto que los sujetos obligados se encontrarían en tiempo para realizar la publicación de sus obligaciones de transparencia</w:t>
      </w:r>
      <w:r w:rsidR="006F2401" w:rsidRPr="00217F5F">
        <w:rPr>
          <w:rFonts w:ascii="Arial" w:hAnsi="Arial" w:cs="Arial"/>
        </w:rPr>
        <w:t xml:space="preserve"> </w:t>
      </w:r>
      <w:r w:rsidR="00C96935" w:rsidRPr="00217F5F">
        <w:rPr>
          <w:rFonts w:ascii="Arial" w:hAnsi="Arial" w:cs="Arial"/>
        </w:rPr>
        <w:t>como anteriormente era llevad</w:t>
      </w:r>
      <w:r w:rsidR="00CB21DE" w:rsidRPr="00217F5F">
        <w:rPr>
          <w:rFonts w:ascii="Arial" w:hAnsi="Arial" w:cs="Arial"/>
        </w:rPr>
        <w:t xml:space="preserve">a a cabo, </w:t>
      </w:r>
      <w:r w:rsidR="006F2401" w:rsidRPr="00217F5F">
        <w:rPr>
          <w:rFonts w:ascii="Arial" w:hAnsi="Arial" w:cs="Arial"/>
        </w:rPr>
        <w:t xml:space="preserve">en razón de que, se vería interrumpido </w:t>
      </w:r>
      <w:r w:rsidR="006C05BD" w:rsidRPr="00217F5F">
        <w:rPr>
          <w:rFonts w:ascii="Arial" w:hAnsi="Arial" w:cs="Arial"/>
        </w:rPr>
        <w:t>el</w:t>
      </w:r>
      <w:r w:rsidRPr="00217F5F">
        <w:rPr>
          <w:rFonts w:ascii="Arial" w:hAnsi="Arial" w:cs="Arial"/>
        </w:rPr>
        <w:t xml:space="preserve"> nuevo periodo de carga establecido en dicho acuerdo</w:t>
      </w:r>
      <w:r w:rsidR="00CB21DE" w:rsidRPr="00217F5F">
        <w:rPr>
          <w:rFonts w:ascii="Arial" w:hAnsi="Arial" w:cs="Arial"/>
        </w:rPr>
        <w:t>.</w:t>
      </w:r>
    </w:p>
    <w:p w14:paraId="2B888D95" w14:textId="77777777" w:rsidR="00CB21DE" w:rsidRDefault="00CB21DE" w:rsidP="006C05BD">
      <w:pPr>
        <w:ind w:left="426"/>
        <w:jc w:val="both"/>
        <w:rPr>
          <w:rFonts w:ascii="Arial" w:hAnsi="Arial" w:cs="Arial"/>
          <w:highlight w:val="yellow"/>
        </w:rPr>
      </w:pPr>
    </w:p>
    <w:p w14:paraId="5D28A8B1" w14:textId="3701BCCD" w:rsidR="00A83118" w:rsidRPr="00217F5F" w:rsidRDefault="00CB21DE" w:rsidP="00217F5F">
      <w:pPr>
        <w:ind w:left="426"/>
        <w:jc w:val="both"/>
        <w:rPr>
          <w:rFonts w:ascii="Arial" w:hAnsi="Arial" w:cs="Arial"/>
        </w:rPr>
      </w:pPr>
      <w:r w:rsidRPr="00217F5F">
        <w:rPr>
          <w:rFonts w:ascii="Arial" w:hAnsi="Arial" w:cs="Arial"/>
        </w:rPr>
        <w:t>En ese sentido, esta Comisión se ve en la necesidad de ajustar los periodos</w:t>
      </w:r>
      <w:r w:rsidR="00E63B66" w:rsidRPr="00217F5F">
        <w:rPr>
          <w:rFonts w:ascii="Arial" w:hAnsi="Arial" w:cs="Arial"/>
        </w:rPr>
        <w:t xml:space="preserve"> en los cuales se llevarán a cabo las evaluaciones</w:t>
      </w:r>
      <w:r w:rsidRPr="00217F5F">
        <w:rPr>
          <w:rFonts w:ascii="Arial" w:hAnsi="Arial" w:cs="Arial"/>
        </w:rPr>
        <w:t xml:space="preserve">, así como el número de verificaciones a realizar, </w:t>
      </w:r>
      <w:r w:rsidR="00217F5F">
        <w:rPr>
          <w:rFonts w:ascii="Arial" w:hAnsi="Arial" w:cs="Arial"/>
        </w:rPr>
        <w:t>por lo cual se efectuarán</w:t>
      </w:r>
      <w:r w:rsidR="00FE6036" w:rsidRPr="00217F5F">
        <w:rPr>
          <w:rFonts w:ascii="Arial" w:hAnsi="Arial" w:cs="Arial"/>
        </w:rPr>
        <w:t xml:space="preserve"> </w:t>
      </w:r>
      <w:r w:rsidR="00FE6036" w:rsidRPr="00217F5F">
        <w:rPr>
          <w:rFonts w:ascii="Arial" w:hAnsi="Arial" w:cs="Arial"/>
          <w:b/>
          <w:bCs/>
        </w:rPr>
        <w:t>03-tres</w:t>
      </w:r>
      <w:r w:rsidR="00A83118" w:rsidRPr="00217F5F">
        <w:rPr>
          <w:rFonts w:ascii="Arial" w:hAnsi="Arial" w:cs="Arial"/>
          <w:b/>
          <w:bCs/>
        </w:rPr>
        <w:t xml:space="preserve"> verificaciones</w:t>
      </w:r>
      <w:r w:rsidR="0080099B" w:rsidRPr="00217F5F">
        <w:rPr>
          <w:rFonts w:ascii="Arial" w:hAnsi="Arial" w:cs="Arial"/>
          <w:b/>
          <w:bCs/>
        </w:rPr>
        <w:t xml:space="preserve"> </w:t>
      </w:r>
      <w:r w:rsidR="00217F5F">
        <w:rPr>
          <w:rFonts w:ascii="Arial" w:hAnsi="Arial" w:cs="Arial"/>
        </w:rPr>
        <w:t>a</w:t>
      </w:r>
      <w:r w:rsidR="00A83118" w:rsidRPr="00217F5F">
        <w:rPr>
          <w:rFonts w:ascii="Arial" w:hAnsi="Arial" w:cs="Arial"/>
        </w:rPr>
        <w:t xml:space="preserve"> las obligaciones de transparencia del ejercicio</w:t>
      </w:r>
      <w:r w:rsidR="00CB6E50" w:rsidRPr="00217F5F">
        <w:rPr>
          <w:rFonts w:ascii="Arial" w:hAnsi="Arial" w:cs="Arial"/>
        </w:rPr>
        <w:t xml:space="preserve"> 2020-dos mil veinte</w:t>
      </w:r>
      <w:r w:rsidR="00D066DC">
        <w:rPr>
          <w:rFonts w:ascii="Arial" w:hAnsi="Arial" w:cs="Arial"/>
        </w:rPr>
        <w:t xml:space="preserve">, en lo concerniente al 2°, 3° y 4° trimestre, lo anterior en virtud de ser un gran número de formatos con conservación “VIGENTE”, no podrían ser sujetos a revisión, puesto que al momento de realizar la verificación correspondiente, los sujetos obligados ya no tendrían la obligación de mantener en la PNT dicha información, resultando inoficioso pedir la conservación de éstas, a su vez, se contravendrían los Lineamientos Estatales. </w:t>
      </w:r>
    </w:p>
    <w:p w14:paraId="7BDC874F" w14:textId="77777777" w:rsidR="00A83118" w:rsidRDefault="00A83118" w:rsidP="0080099B">
      <w:pPr>
        <w:ind w:left="426"/>
        <w:jc w:val="both"/>
        <w:rPr>
          <w:rFonts w:ascii="Arial" w:hAnsi="Arial" w:cs="Arial"/>
          <w:highlight w:val="yellow"/>
        </w:rPr>
      </w:pPr>
    </w:p>
    <w:p w14:paraId="563FC8F3" w14:textId="77777777" w:rsidR="00A83118" w:rsidRPr="0080099B" w:rsidRDefault="00A83118" w:rsidP="0080099B">
      <w:pPr>
        <w:ind w:left="426"/>
        <w:jc w:val="both"/>
        <w:rPr>
          <w:rFonts w:ascii="Arial" w:hAnsi="Arial" w:cs="Arial"/>
          <w:highlight w:val="yellow"/>
        </w:rPr>
      </w:pPr>
    </w:p>
    <w:p w14:paraId="680CF7CE" w14:textId="77777777" w:rsidR="0037465F" w:rsidRDefault="009B5ADC">
      <w:pPr>
        <w:numPr>
          <w:ilvl w:val="0"/>
          <w:numId w:val="4"/>
        </w:numPr>
        <w:jc w:val="both"/>
        <w:rPr>
          <w:rFonts w:ascii="Arial" w:hAnsi="Arial" w:cs="Arial"/>
          <w:b/>
        </w:rPr>
      </w:pPr>
      <w:r>
        <w:rPr>
          <w:rFonts w:ascii="Arial" w:hAnsi="Arial" w:cs="Arial"/>
          <w:b/>
        </w:rPr>
        <w:t>Los periodos sujetos a verificación serán los siguientes.</w:t>
      </w:r>
    </w:p>
    <w:p w14:paraId="548B7865" w14:textId="77777777" w:rsidR="0037465F" w:rsidRDefault="0037465F">
      <w:pPr>
        <w:ind w:left="1080"/>
        <w:jc w:val="both"/>
        <w:rPr>
          <w:rFonts w:ascii="Arial" w:hAnsi="Arial" w:cs="Arial"/>
          <w:b/>
        </w:rPr>
      </w:pPr>
    </w:p>
    <w:p w14:paraId="05969D60" w14:textId="77777777" w:rsidR="00A83118" w:rsidRDefault="00A83118">
      <w:pPr>
        <w:ind w:left="426"/>
        <w:jc w:val="both"/>
        <w:rPr>
          <w:rFonts w:ascii="Arial" w:hAnsi="Arial" w:cs="Arial"/>
        </w:rPr>
      </w:pPr>
    </w:p>
    <w:p w14:paraId="033D147C" w14:textId="77777777" w:rsidR="00D02767" w:rsidRDefault="00D066DC">
      <w:pPr>
        <w:ind w:left="426"/>
        <w:jc w:val="both"/>
        <w:rPr>
          <w:rFonts w:ascii="Arial" w:hAnsi="Arial" w:cs="Arial"/>
        </w:rPr>
      </w:pPr>
      <w:r>
        <w:rPr>
          <w:rFonts w:ascii="Arial" w:hAnsi="Arial" w:cs="Arial"/>
        </w:rPr>
        <w:t xml:space="preserve">Por lo anteriormente expuesto, </w:t>
      </w:r>
      <w:r w:rsidR="00D02767">
        <w:rPr>
          <w:rFonts w:ascii="Arial" w:hAnsi="Arial" w:cs="Arial"/>
        </w:rPr>
        <w:t xml:space="preserve">se verificará de la siguiente manera: </w:t>
      </w:r>
    </w:p>
    <w:p w14:paraId="29BE58A8" w14:textId="77777777" w:rsidR="00D02767" w:rsidRDefault="00D02767">
      <w:pPr>
        <w:ind w:left="426"/>
        <w:jc w:val="both"/>
        <w:rPr>
          <w:rFonts w:ascii="Arial" w:hAnsi="Arial" w:cs="Arial"/>
        </w:rPr>
      </w:pPr>
    </w:p>
    <w:p w14:paraId="7E2027D0" w14:textId="699717AF" w:rsidR="00A83118" w:rsidRDefault="00A83118">
      <w:pPr>
        <w:ind w:left="426"/>
        <w:jc w:val="both"/>
        <w:rPr>
          <w:rFonts w:ascii="Arial" w:hAnsi="Arial" w:cs="Arial"/>
        </w:rPr>
      </w:pPr>
      <w:r>
        <w:rPr>
          <w:rFonts w:ascii="Arial" w:hAnsi="Arial" w:cs="Arial"/>
        </w:rPr>
        <w:t>Para el mes de agosto, se verificará</w:t>
      </w:r>
      <w:r w:rsidR="00E63B66">
        <w:rPr>
          <w:rFonts w:ascii="Arial" w:hAnsi="Arial" w:cs="Arial"/>
        </w:rPr>
        <w:t xml:space="preserve"> </w:t>
      </w:r>
      <w:r w:rsidR="00D02767">
        <w:rPr>
          <w:rFonts w:ascii="Arial" w:hAnsi="Arial" w:cs="Arial"/>
        </w:rPr>
        <w:t>el</w:t>
      </w:r>
      <w:r>
        <w:rPr>
          <w:rFonts w:ascii="Arial" w:hAnsi="Arial" w:cs="Arial"/>
        </w:rPr>
        <w:t xml:space="preserve"> seg</w:t>
      </w:r>
      <w:r w:rsidR="00E63B66">
        <w:rPr>
          <w:rFonts w:ascii="Arial" w:hAnsi="Arial" w:cs="Arial"/>
        </w:rPr>
        <w:t xml:space="preserve">undo trimestre del año en curso, es decir de los meses de </w:t>
      </w:r>
      <w:r w:rsidR="00D02767">
        <w:rPr>
          <w:rFonts w:ascii="Arial" w:hAnsi="Arial" w:cs="Arial"/>
        </w:rPr>
        <w:t>abril</w:t>
      </w:r>
      <w:r w:rsidR="00E63B66">
        <w:rPr>
          <w:rFonts w:ascii="Arial" w:hAnsi="Arial" w:cs="Arial"/>
        </w:rPr>
        <w:t xml:space="preserve"> a junio.</w:t>
      </w:r>
    </w:p>
    <w:p w14:paraId="32A462C1" w14:textId="77777777" w:rsidR="006C05BD" w:rsidRDefault="006C05BD">
      <w:pPr>
        <w:ind w:left="426"/>
        <w:jc w:val="both"/>
        <w:rPr>
          <w:rFonts w:ascii="Arial" w:hAnsi="Arial" w:cs="Arial"/>
        </w:rPr>
      </w:pPr>
    </w:p>
    <w:p w14:paraId="676D5A41" w14:textId="77777777" w:rsidR="00E63B66" w:rsidRDefault="00E63B66">
      <w:pPr>
        <w:ind w:left="426"/>
        <w:jc w:val="both"/>
        <w:rPr>
          <w:rFonts w:ascii="Arial" w:hAnsi="Arial" w:cs="Arial"/>
        </w:rPr>
      </w:pPr>
      <w:r>
        <w:rPr>
          <w:rFonts w:ascii="Arial" w:hAnsi="Arial" w:cs="Arial"/>
        </w:rPr>
        <w:t>Para el mes de noviembre, se verificará el tercer trimestre del ejercicio, es decir julio a septiembre.</w:t>
      </w:r>
    </w:p>
    <w:p w14:paraId="692C6F24" w14:textId="77777777" w:rsidR="00E63B66" w:rsidRDefault="00E63B66">
      <w:pPr>
        <w:ind w:left="426"/>
        <w:jc w:val="both"/>
        <w:rPr>
          <w:rFonts w:ascii="Arial" w:hAnsi="Arial" w:cs="Arial"/>
        </w:rPr>
      </w:pPr>
    </w:p>
    <w:p w14:paraId="68B097C2" w14:textId="00154B4F" w:rsidR="00A83118" w:rsidRDefault="00A83118">
      <w:pPr>
        <w:ind w:left="426"/>
        <w:jc w:val="both"/>
        <w:rPr>
          <w:rFonts w:ascii="Arial" w:hAnsi="Arial" w:cs="Arial"/>
        </w:rPr>
      </w:pPr>
      <w:r>
        <w:rPr>
          <w:rFonts w:ascii="Arial" w:hAnsi="Arial" w:cs="Arial"/>
        </w:rPr>
        <w:t>Para el mes de febrero del año 2021-dos mil veintiuno, se realizará la verificación correspondiente al último trimestre del año 2020-dos mil veinte.</w:t>
      </w:r>
    </w:p>
    <w:p w14:paraId="4BF6BD56" w14:textId="53CA6974" w:rsidR="00427D0C" w:rsidRDefault="00427D0C">
      <w:pPr>
        <w:ind w:left="426"/>
        <w:jc w:val="both"/>
        <w:rPr>
          <w:rFonts w:ascii="Arial" w:hAnsi="Arial" w:cs="Arial"/>
        </w:rPr>
      </w:pPr>
    </w:p>
    <w:p w14:paraId="173C6D1F" w14:textId="2DF2528A" w:rsidR="00427D0C" w:rsidRDefault="00427D0C">
      <w:pPr>
        <w:ind w:left="426"/>
        <w:jc w:val="both"/>
        <w:rPr>
          <w:rFonts w:ascii="Arial" w:hAnsi="Arial" w:cs="Arial"/>
        </w:rPr>
      </w:pPr>
      <w:r>
        <w:rPr>
          <w:rFonts w:ascii="Arial" w:hAnsi="Arial" w:cs="Arial"/>
        </w:rPr>
        <w:t>Lo anterior se muestra con la siguiente tabla:</w:t>
      </w:r>
    </w:p>
    <w:p w14:paraId="445531D4" w14:textId="77777777" w:rsidR="009063B6" w:rsidRDefault="009063B6">
      <w:pPr>
        <w:ind w:left="426"/>
        <w:jc w:val="both"/>
        <w:rPr>
          <w:rFonts w:ascii="Arial" w:hAnsi="Arial" w:cs="Arial"/>
        </w:rPr>
      </w:pPr>
    </w:p>
    <w:p w14:paraId="237F5F6C" w14:textId="687C6C4D" w:rsidR="00427D0C" w:rsidRDefault="00427D0C">
      <w:pPr>
        <w:ind w:left="426"/>
        <w:jc w:val="both"/>
        <w:rPr>
          <w:rFonts w:ascii="Arial" w:hAnsi="Arial" w:cs="Arial"/>
        </w:rPr>
      </w:pPr>
    </w:p>
    <w:tbl>
      <w:tblPr>
        <w:tblStyle w:val="Tablaconcuadrcula"/>
        <w:tblW w:w="0" w:type="auto"/>
        <w:tblInd w:w="426" w:type="dxa"/>
        <w:tblLook w:val="04A0" w:firstRow="1" w:lastRow="0" w:firstColumn="1" w:lastColumn="0" w:noHBand="0" w:noVBand="1"/>
      </w:tblPr>
      <w:tblGrid>
        <w:gridCol w:w="2820"/>
        <w:gridCol w:w="5582"/>
      </w:tblGrid>
      <w:tr w:rsidR="00427D0C" w14:paraId="604D4A18" w14:textId="77777777" w:rsidTr="00427D0C">
        <w:tc>
          <w:tcPr>
            <w:tcW w:w="2820" w:type="dxa"/>
            <w:shd w:val="clear" w:color="auto" w:fill="A8D08D" w:themeFill="accent6" w:themeFillTint="99"/>
          </w:tcPr>
          <w:p w14:paraId="2E12C644" w14:textId="7139F403" w:rsidR="00427D0C" w:rsidRDefault="00427D0C" w:rsidP="00427D0C">
            <w:pPr>
              <w:jc w:val="center"/>
              <w:rPr>
                <w:rFonts w:ascii="Arial" w:hAnsi="Arial" w:cs="Arial"/>
              </w:rPr>
            </w:pPr>
            <w:r>
              <w:rPr>
                <w:rFonts w:ascii="Arial" w:hAnsi="Arial" w:cs="Arial"/>
              </w:rPr>
              <w:lastRenderedPageBreak/>
              <w:t>MES</w:t>
            </w:r>
          </w:p>
        </w:tc>
        <w:tc>
          <w:tcPr>
            <w:tcW w:w="5582" w:type="dxa"/>
            <w:shd w:val="clear" w:color="auto" w:fill="A8D08D" w:themeFill="accent6" w:themeFillTint="99"/>
          </w:tcPr>
          <w:p w14:paraId="1DEB2092" w14:textId="46F51FE0" w:rsidR="00427D0C" w:rsidRDefault="00427D0C" w:rsidP="00427D0C">
            <w:pPr>
              <w:jc w:val="center"/>
              <w:rPr>
                <w:rFonts w:ascii="Arial" w:hAnsi="Arial" w:cs="Arial"/>
              </w:rPr>
            </w:pPr>
            <w:r>
              <w:rPr>
                <w:rFonts w:ascii="Arial" w:hAnsi="Arial" w:cs="Arial"/>
              </w:rPr>
              <w:t>TRIMESTRE SUJETO A REVISAR</w:t>
            </w:r>
          </w:p>
        </w:tc>
      </w:tr>
      <w:tr w:rsidR="00D02767" w14:paraId="76EF94BB" w14:textId="77777777" w:rsidTr="001E5341">
        <w:tc>
          <w:tcPr>
            <w:tcW w:w="2820" w:type="dxa"/>
          </w:tcPr>
          <w:p w14:paraId="10205862" w14:textId="271CE2A9" w:rsidR="00D02767" w:rsidRDefault="00D02767" w:rsidP="00427D0C">
            <w:pPr>
              <w:jc w:val="center"/>
              <w:rPr>
                <w:rFonts w:ascii="Arial" w:hAnsi="Arial" w:cs="Arial"/>
              </w:rPr>
            </w:pPr>
            <w:r>
              <w:rPr>
                <w:rFonts w:ascii="Arial" w:hAnsi="Arial" w:cs="Arial"/>
              </w:rPr>
              <w:t>Agosto 2020</w:t>
            </w:r>
          </w:p>
        </w:tc>
        <w:tc>
          <w:tcPr>
            <w:tcW w:w="5582" w:type="dxa"/>
          </w:tcPr>
          <w:p w14:paraId="375C9C93" w14:textId="6A7BD6C9" w:rsidR="00D02767" w:rsidRDefault="00D02767" w:rsidP="00427D0C">
            <w:pPr>
              <w:jc w:val="center"/>
              <w:rPr>
                <w:rFonts w:ascii="Arial" w:hAnsi="Arial" w:cs="Arial"/>
              </w:rPr>
            </w:pPr>
            <w:r>
              <w:rPr>
                <w:rFonts w:ascii="Arial" w:hAnsi="Arial" w:cs="Arial"/>
              </w:rPr>
              <w:t>2° trimestre del 2020</w:t>
            </w:r>
          </w:p>
        </w:tc>
      </w:tr>
      <w:tr w:rsidR="00427D0C" w14:paraId="25DB84FF" w14:textId="77777777" w:rsidTr="00456A1F">
        <w:tc>
          <w:tcPr>
            <w:tcW w:w="2820" w:type="dxa"/>
          </w:tcPr>
          <w:p w14:paraId="6029C843" w14:textId="68AA8069" w:rsidR="00427D0C" w:rsidRDefault="00427D0C" w:rsidP="00427D0C">
            <w:pPr>
              <w:jc w:val="center"/>
              <w:rPr>
                <w:rFonts w:ascii="Arial" w:hAnsi="Arial" w:cs="Arial"/>
              </w:rPr>
            </w:pPr>
            <w:r>
              <w:rPr>
                <w:rFonts w:ascii="Arial" w:hAnsi="Arial" w:cs="Arial"/>
              </w:rPr>
              <w:t>Noviembre 2020</w:t>
            </w:r>
          </w:p>
        </w:tc>
        <w:tc>
          <w:tcPr>
            <w:tcW w:w="5582" w:type="dxa"/>
          </w:tcPr>
          <w:p w14:paraId="6B2281D4" w14:textId="26B9E661" w:rsidR="00427D0C" w:rsidRDefault="00427D0C" w:rsidP="00427D0C">
            <w:pPr>
              <w:jc w:val="center"/>
              <w:rPr>
                <w:rFonts w:ascii="Arial" w:hAnsi="Arial" w:cs="Arial"/>
              </w:rPr>
            </w:pPr>
            <w:r>
              <w:rPr>
                <w:rFonts w:ascii="Arial" w:hAnsi="Arial" w:cs="Arial"/>
              </w:rPr>
              <w:t>3° trimestre del 2020</w:t>
            </w:r>
          </w:p>
        </w:tc>
      </w:tr>
      <w:tr w:rsidR="00427D0C" w14:paraId="742C7CB5" w14:textId="77777777" w:rsidTr="00AE49D6">
        <w:tc>
          <w:tcPr>
            <w:tcW w:w="2820" w:type="dxa"/>
          </w:tcPr>
          <w:p w14:paraId="718A0286" w14:textId="7EE04AEA" w:rsidR="00427D0C" w:rsidRDefault="00427D0C" w:rsidP="00427D0C">
            <w:pPr>
              <w:jc w:val="center"/>
              <w:rPr>
                <w:rFonts w:ascii="Arial" w:hAnsi="Arial" w:cs="Arial"/>
              </w:rPr>
            </w:pPr>
            <w:r>
              <w:rPr>
                <w:rFonts w:ascii="Arial" w:hAnsi="Arial" w:cs="Arial"/>
              </w:rPr>
              <w:t>Febrero 2021</w:t>
            </w:r>
          </w:p>
        </w:tc>
        <w:tc>
          <w:tcPr>
            <w:tcW w:w="5582" w:type="dxa"/>
          </w:tcPr>
          <w:p w14:paraId="665F6181" w14:textId="44B4E6BB" w:rsidR="00427D0C" w:rsidRDefault="00427D0C" w:rsidP="00427D0C">
            <w:pPr>
              <w:jc w:val="center"/>
              <w:rPr>
                <w:rFonts w:ascii="Arial" w:hAnsi="Arial" w:cs="Arial"/>
              </w:rPr>
            </w:pPr>
            <w:r>
              <w:rPr>
                <w:rFonts w:ascii="Arial" w:hAnsi="Arial" w:cs="Arial"/>
              </w:rPr>
              <w:t>4° trimestre del 2020</w:t>
            </w:r>
          </w:p>
        </w:tc>
      </w:tr>
    </w:tbl>
    <w:p w14:paraId="0853BD69" w14:textId="77777777" w:rsidR="00427D0C" w:rsidRDefault="00427D0C">
      <w:pPr>
        <w:ind w:left="426"/>
        <w:jc w:val="both"/>
        <w:rPr>
          <w:rFonts w:ascii="Arial" w:hAnsi="Arial" w:cs="Arial"/>
        </w:rPr>
      </w:pPr>
    </w:p>
    <w:p w14:paraId="25A34334" w14:textId="6C97F118" w:rsidR="00427D0C" w:rsidRDefault="00427D0C" w:rsidP="00D02767">
      <w:pPr>
        <w:ind w:left="426"/>
        <w:jc w:val="both"/>
        <w:rPr>
          <w:rFonts w:ascii="Arial" w:hAnsi="Arial" w:cs="Arial"/>
        </w:rPr>
      </w:pPr>
    </w:p>
    <w:p w14:paraId="13EF0EE3" w14:textId="77777777" w:rsidR="00427D0C" w:rsidRDefault="00427D0C">
      <w:pPr>
        <w:ind w:left="426"/>
        <w:jc w:val="both"/>
        <w:rPr>
          <w:rFonts w:ascii="Arial" w:hAnsi="Arial" w:cs="Arial"/>
        </w:rPr>
      </w:pPr>
    </w:p>
    <w:p w14:paraId="72FAE0DB" w14:textId="77777777" w:rsidR="0037465F" w:rsidRDefault="009B5ADC">
      <w:pPr>
        <w:numPr>
          <w:ilvl w:val="0"/>
          <w:numId w:val="4"/>
        </w:numPr>
        <w:jc w:val="both"/>
        <w:rPr>
          <w:rFonts w:ascii="Arial" w:hAnsi="Arial" w:cs="Arial"/>
          <w:b/>
        </w:rPr>
      </w:pPr>
      <w:r>
        <w:rPr>
          <w:rFonts w:ascii="Arial" w:hAnsi="Arial" w:cs="Arial"/>
          <w:b/>
        </w:rPr>
        <w:t>Los periodos en los que se llevará a cabo la verificación.</w:t>
      </w:r>
    </w:p>
    <w:p w14:paraId="1D911D02" w14:textId="77777777" w:rsidR="0037465F" w:rsidRDefault="0037465F">
      <w:pPr>
        <w:ind w:left="1080"/>
        <w:jc w:val="both"/>
        <w:rPr>
          <w:rFonts w:ascii="Arial" w:hAnsi="Arial" w:cs="Arial"/>
        </w:rPr>
      </w:pPr>
    </w:p>
    <w:p w14:paraId="63129B7C" w14:textId="551AC8B2" w:rsidR="0037465F" w:rsidRDefault="009B5ADC" w:rsidP="006C05BD">
      <w:pPr>
        <w:ind w:left="426"/>
        <w:jc w:val="both"/>
        <w:rPr>
          <w:rFonts w:ascii="Arial" w:hAnsi="Arial" w:cs="Arial"/>
        </w:rPr>
      </w:pPr>
      <w:r>
        <w:rPr>
          <w:rFonts w:ascii="Arial" w:hAnsi="Arial" w:cs="Arial"/>
        </w:rPr>
        <w:t>De acuerdo a los motivo</w:t>
      </w:r>
      <w:r w:rsidR="0081736F">
        <w:rPr>
          <w:rFonts w:ascii="Arial" w:hAnsi="Arial" w:cs="Arial"/>
        </w:rPr>
        <w:t>s expuestos en el inciso a), el</w:t>
      </w:r>
      <w:r w:rsidR="006C05BD">
        <w:rPr>
          <w:rFonts w:ascii="Arial" w:hAnsi="Arial" w:cs="Arial"/>
        </w:rPr>
        <w:t xml:space="preserve"> periodo</w:t>
      </w:r>
      <w:r>
        <w:rPr>
          <w:rFonts w:ascii="Arial" w:hAnsi="Arial" w:cs="Arial"/>
        </w:rPr>
        <w:t xml:space="preserve"> para llevar a cabo la</w:t>
      </w:r>
      <w:r w:rsidR="00A83118">
        <w:rPr>
          <w:rFonts w:ascii="Arial" w:hAnsi="Arial" w:cs="Arial"/>
        </w:rPr>
        <w:t>s</w:t>
      </w:r>
      <w:r>
        <w:rPr>
          <w:rFonts w:ascii="Arial" w:hAnsi="Arial" w:cs="Arial"/>
        </w:rPr>
        <w:t xml:space="preserve"> v</w:t>
      </w:r>
      <w:r w:rsidR="00A83118">
        <w:rPr>
          <w:rFonts w:ascii="Arial" w:hAnsi="Arial" w:cs="Arial"/>
        </w:rPr>
        <w:t>erificacio</w:t>
      </w:r>
      <w:r w:rsidR="0081736F">
        <w:rPr>
          <w:rFonts w:ascii="Arial" w:hAnsi="Arial" w:cs="Arial"/>
        </w:rPr>
        <w:t>n</w:t>
      </w:r>
      <w:r w:rsidR="00A83118">
        <w:rPr>
          <w:rFonts w:ascii="Arial" w:hAnsi="Arial" w:cs="Arial"/>
        </w:rPr>
        <w:t>es</w:t>
      </w:r>
      <w:r w:rsidR="0081736F">
        <w:rPr>
          <w:rFonts w:ascii="Arial" w:hAnsi="Arial" w:cs="Arial"/>
        </w:rPr>
        <w:t xml:space="preserve"> será</w:t>
      </w:r>
      <w:r w:rsidR="00A83118">
        <w:rPr>
          <w:rFonts w:ascii="Arial" w:hAnsi="Arial" w:cs="Arial"/>
        </w:rPr>
        <w:t>n los siguientes:</w:t>
      </w:r>
    </w:p>
    <w:p w14:paraId="7F923146" w14:textId="267937C1" w:rsidR="00427D0C" w:rsidRDefault="00427D0C" w:rsidP="006C05BD">
      <w:pPr>
        <w:ind w:left="426"/>
        <w:jc w:val="both"/>
        <w:rPr>
          <w:rFonts w:ascii="Arial" w:hAnsi="Arial" w:cs="Arial"/>
        </w:rPr>
      </w:pPr>
    </w:p>
    <w:tbl>
      <w:tblPr>
        <w:tblStyle w:val="Tablaconcuadrcula"/>
        <w:tblW w:w="0" w:type="auto"/>
        <w:tblInd w:w="426" w:type="dxa"/>
        <w:tblLook w:val="04A0" w:firstRow="1" w:lastRow="0" w:firstColumn="1" w:lastColumn="0" w:noHBand="0" w:noVBand="1"/>
      </w:tblPr>
      <w:tblGrid>
        <w:gridCol w:w="4205"/>
        <w:gridCol w:w="4197"/>
      </w:tblGrid>
      <w:tr w:rsidR="00427D0C" w14:paraId="78720E0C" w14:textId="77777777" w:rsidTr="00427D0C">
        <w:tc>
          <w:tcPr>
            <w:tcW w:w="4414" w:type="dxa"/>
          </w:tcPr>
          <w:p w14:paraId="2899BA2C" w14:textId="2B1899C0" w:rsidR="00427D0C" w:rsidRDefault="00427D0C" w:rsidP="00427D0C">
            <w:pPr>
              <w:rPr>
                <w:rFonts w:ascii="Arial" w:hAnsi="Arial" w:cs="Arial"/>
              </w:rPr>
            </w:pPr>
            <w:r>
              <w:rPr>
                <w:rFonts w:ascii="Arial" w:hAnsi="Arial" w:cs="Arial"/>
              </w:rPr>
              <w:t>Primera verificación:</w:t>
            </w:r>
          </w:p>
        </w:tc>
        <w:tc>
          <w:tcPr>
            <w:tcW w:w="4414" w:type="dxa"/>
          </w:tcPr>
          <w:p w14:paraId="2C87FFEE" w14:textId="2569C7E9" w:rsidR="00427D0C" w:rsidRDefault="00427D0C" w:rsidP="00427D0C">
            <w:pPr>
              <w:rPr>
                <w:rFonts w:ascii="Arial" w:hAnsi="Arial" w:cs="Arial"/>
              </w:rPr>
            </w:pPr>
            <w:r>
              <w:rPr>
                <w:rFonts w:ascii="Arial" w:hAnsi="Arial" w:cs="Arial"/>
              </w:rPr>
              <w:t>Agosto a octubre de 2020.</w:t>
            </w:r>
          </w:p>
        </w:tc>
      </w:tr>
      <w:tr w:rsidR="00427D0C" w14:paraId="082073A5" w14:textId="77777777" w:rsidTr="00427D0C">
        <w:tc>
          <w:tcPr>
            <w:tcW w:w="4414" w:type="dxa"/>
          </w:tcPr>
          <w:p w14:paraId="4A91D23A" w14:textId="0F5C303C" w:rsidR="00427D0C" w:rsidRDefault="00427D0C" w:rsidP="00427D0C">
            <w:pPr>
              <w:rPr>
                <w:rFonts w:ascii="Arial" w:hAnsi="Arial" w:cs="Arial"/>
              </w:rPr>
            </w:pPr>
            <w:r>
              <w:rPr>
                <w:rFonts w:ascii="Arial" w:hAnsi="Arial" w:cs="Arial"/>
              </w:rPr>
              <w:t>Segunda verificación:</w:t>
            </w:r>
          </w:p>
        </w:tc>
        <w:tc>
          <w:tcPr>
            <w:tcW w:w="4414" w:type="dxa"/>
          </w:tcPr>
          <w:p w14:paraId="573ADC40" w14:textId="7FAA2655" w:rsidR="00427D0C" w:rsidRDefault="00427D0C" w:rsidP="00427D0C">
            <w:pPr>
              <w:rPr>
                <w:rFonts w:ascii="Arial" w:hAnsi="Arial" w:cs="Arial"/>
              </w:rPr>
            </w:pPr>
            <w:r>
              <w:rPr>
                <w:rFonts w:ascii="Arial" w:hAnsi="Arial" w:cs="Arial"/>
              </w:rPr>
              <w:t>Noviembre de 2020 a enero 2021.</w:t>
            </w:r>
          </w:p>
        </w:tc>
      </w:tr>
      <w:tr w:rsidR="00427D0C" w14:paraId="76385214" w14:textId="77777777" w:rsidTr="00427D0C">
        <w:tc>
          <w:tcPr>
            <w:tcW w:w="4414" w:type="dxa"/>
          </w:tcPr>
          <w:p w14:paraId="60014619" w14:textId="5EB315CF" w:rsidR="00427D0C" w:rsidRDefault="00427D0C" w:rsidP="00427D0C">
            <w:pPr>
              <w:rPr>
                <w:rFonts w:ascii="Arial" w:hAnsi="Arial" w:cs="Arial"/>
              </w:rPr>
            </w:pPr>
            <w:r>
              <w:rPr>
                <w:rFonts w:ascii="Arial" w:hAnsi="Arial" w:cs="Arial"/>
              </w:rPr>
              <w:t>Tercera verificación:</w:t>
            </w:r>
          </w:p>
        </w:tc>
        <w:tc>
          <w:tcPr>
            <w:tcW w:w="4414" w:type="dxa"/>
          </w:tcPr>
          <w:p w14:paraId="2BEB2006" w14:textId="7A655310" w:rsidR="00427D0C" w:rsidRDefault="00427D0C" w:rsidP="00427D0C">
            <w:pPr>
              <w:rPr>
                <w:rFonts w:ascii="Arial" w:hAnsi="Arial" w:cs="Arial"/>
              </w:rPr>
            </w:pPr>
            <w:r>
              <w:rPr>
                <w:rFonts w:ascii="Arial" w:hAnsi="Arial" w:cs="Arial"/>
              </w:rPr>
              <w:t>Febrero a abril de 2021</w:t>
            </w:r>
          </w:p>
        </w:tc>
      </w:tr>
    </w:tbl>
    <w:p w14:paraId="135C9B31" w14:textId="77777777" w:rsidR="00427D0C" w:rsidRDefault="00427D0C" w:rsidP="006C05BD">
      <w:pPr>
        <w:ind w:left="426"/>
        <w:jc w:val="both"/>
        <w:rPr>
          <w:rFonts w:ascii="Arial" w:hAnsi="Arial" w:cs="Arial"/>
        </w:rPr>
      </w:pPr>
    </w:p>
    <w:p w14:paraId="2916EF65" w14:textId="77777777" w:rsidR="0037465F" w:rsidRDefault="0037465F">
      <w:pPr>
        <w:jc w:val="both"/>
        <w:rPr>
          <w:rFonts w:ascii="Arial" w:hAnsi="Arial" w:cs="Arial"/>
        </w:rPr>
      </w:pPr>
    </w:p>
    <w:p w14:paraId="6FEAB3E1" w14:textId="77777777" w:rsidR="0037465F" w:rsidRDefault="009B5ADC">
      <w:pPr>
        <w:numPr>
          <w:ilvl w:val="0"/>
          <w:numId w:val="4"/>
        </w:numPr>
        <w:jc w:val="both"/>
        <w:rPr>
          <w:rFonts w:ascii="Arial" w:hAnsi="Arial" w:cs="Arial"/>
          <w:b/>
        </w:rPr>
      </w:pPr>
      <w:r>
        <w:rPr>
          <w:rFonts w:ascii="Arial" w:hAnsi="Arial" w:cs="Arial"/>
          <w:b/>
        </w:rPr>
        <w:t>La modalidad de verificación.</w:t>
      </w:r>
    </w:p>
    <w:p w14:paraId="1A03B5CD" w14:textId="77777777" w:rsidR="0037465F" w:rsidRDefault="0037465F">
      <w:pPr>
        <w:ind w:left="1080"/>
        <w:jc w:val="both"/>
        <w:rPr>
          <w:rFonts w:ascii="Arial" w:hAnsi="Arial" w:cs="Arial"/>
          <w:b/>
        </w:rPr>
      </w:pPr>
    </w:p>
    <w:p w14:paraId="1B624514" w14:textId="77777777" w:rsidR="0037465F" w:rsidRDefault="009B5ADC">
      <w:pPr>
        <w:ind w:left="426"/>
        <w:jc w:val="both"/>
        <w:rPr>
          <w:rFonts w:ascii="Arial" w:hAnsi="Arial" w:cs="Arial"/>
        </w:rPr>
      </w:pPr>
      <w:r>
        <w:rPr>
          <w:rFonts w:ascii="Arial" w:hAnsi="Arial" w:cs="Arial"/>
        </w:rPr>
        <w:t xml:space="preserve">Dentro del artículo 110 de la Ley Local, así como los numerales Quinto, Octavo y Noveno de los Lineamientos de Verificación, se establece que las verificaciones se podrán llevar a cabo de manera periódica o muestral. </w:t>
      </w:r>
    </w:p>
    <w:p w14:paraId="2400CE4F" w14:textId="77777777" w:rsidR="0037465F" w:rsidRDefault="0037465F">
      <w:pPr>
        <w:ind w:left="426"/>
        <w:jc w:val="both"/>
        <w:rPr>
          <w:rFonts w:ascii="Arial" w:hAnsi="Arial" w:cs="Arial"/>
        </w:rPr>
      </w:pPr>
    </w:p>
    <w:p w14:paraId="4DF76F76" w14:textId="0601090D" w:rsidR="0037465F" w:rsidRDefault="009B5ADC">
      <w:pPr>
        <w:ind w:left="426"/>
        <w:jc w:val="both"/>
        <w:rPr>
          <w:rFonts w:ascii="Arial" w:hAnsi="Arial" w:cs="Arial"/>
        </w:rPr>
      </w:pPr>
      <w:r>
        <w:rPr>
          <w:rFonts w:ascii="Arial" w:hAnsi="Arial" w:cs="Arial"/>
        </w:rPr>
        <w:t>Ahora bien, y puesto que esta Comisión cuenta con el personal suficiente para llevar a cabo las verificaciones, en l</w:t>
      </w:r>
      <w:r w:rsidR="0081736F">
        <w:rPr>
          <w:rFonts w:ascii="Arial" w:hAnsi="Arial" w:cs="Arial"/>
        </w:rPr>
        <w:t>o que respecta al ejercicio 2020</w:t>
      </w:r>
      <w:r>
        <w:rPr>
          <w:rFonts w:ascii="Arial" w:hAnsi="Arial" w:cs="Arial"/>
        </w:rPr>
        <w:t xml:space="preserve">-dos mil </w:t>
      </w:r>
      <w:r w:rsidR="0081736F">
        <w:rPr>
          <w:rFonts w:ascii="Arial" w:hAnsi="Arial" w:cs="Arial"/>
        </w:rPr>
        <w:t>veinte</w:t>
      </w:r>
      <w:r>
        <w:rPr>
          <w:rFonts w:ascii="Arial" w:hAnsi="Arial" w:cs="Arial"/>
        </w:rPr>
        <w:t>, las mismas se llevarán de manera Periódica, es decir, a la totalidad de los sujetos obligados inscritos en el padrón vigente</w:t>
      </w:r>
      <w:r w:rsidR="00427D0C">
        <w:rPr>
          <w:rFonts w:ascii="Arial" w:hAnsi="Arial" w:cs="Arial"/>
        </w:rPr>
        <w:t xml:space="preserve"> al momento de la verificación en curso que corresponda</w:t>
      </w:r>
      <w:r>
        <w:rPr>
          <w:rFonts w:ascii="Arial" w:hAnsi="Arial" w:cs="Arial"/>
        </w:rPr>
        <w:t>.</w:t>
      </w:r>
    </w:p>
    <w:p w14:paraId="287BD5A4" w14:textId="77777777" w:rsidR="0037465F" w:rsidRDefault="0037465F">
      <w:pPr>
        <w:ind w:left="426"/>
        <w:jc w:val="both"/>
        <w:rPr>
          <w:rFonts w:ascii="Arial" w:hAnsi="Arial" w:cs="Arial"/>
        </w:rPr>
      </w:pPr>
    </w:p>
    <w:p w14:paraId="31BFAAE7" w14:textId="77777777" w:rsidR="0037465F" w:rsidRDefault="009B5ADC">
      <w:pPr>
        <w:ind w:left="426"/>
        <w:jc w:val="both"/>
        <w:rPr>
          <w:rFonts w:ascii="Arial" w:hAnsi="Arial" w:cs="Arial"/>
        </w:rPr>
      </w:pPr>
      <w:r>
        <w:rPr>
          <w:rFonts w:ascii="Arial" w:hAnsi="Arial" w:cs="Arial"/>
        </w:rPr>
        <w:t>Aunado a lo anterior, cabe mencionar, que según lo dispuesto en el numeral Cuarto, fracción III de los Lineamientos de Publicación en Portales, los sujetos obligados de nueva creación y/o incorporación al Padrón, contarán con un plazo de 06-seis meses contado a partir de que este órgano autónomo les proporcione los elementos de seguridad para acceder a la Plataforma Nacional de Transparencia.</w:t>
      </w:r>
    </w:p>
    <w:p w14:paraId="210C2DD8" w14:textId="77777777" w:rsidR="0037465F" w:rsidRDefault="0037465F">
      <w:pPr>
        <w:ind w:left="426"/>
        <w:jc w:val="both"/>
        <w:rPr>
          <w:rFonts w:ascii="Arial" w:hAnsi="Arial" w:cs="Arial"/>
        </w:rPr>
      </w:pPr>
    </w:p>
    <w:p w14:paraId="6B478DB5" w14:textId="77777777" w:rsidR="0037465F" w:rsidRDefault="009B5ADC">
      <w:pPr>
        <w:ind w:left="426"/>
        <w:jc w:val="both"/>
        <w:rPr>
          <w:rFonts w:ascii="Arial" w:hAnsi="Arial" w:cs="Arial"/>
        </w:rPr>
      </w:pPr>
      <w:r>
        <w:rPr>
          <w:rFonts w:ascii="Arial" w:hAnsi="Arial" w:cs="Arial"/>
        </w:rPr>
        <w:t xml:space="preserve">Por lo anterior, los sujetos obligados de nueva creación y/o incorporación al Padrón, serán verificados una vez cumplido el plazo mencionado. </w:t>
      </w:r>
    </w:p>
    <w:p w14:paraId="33145B94" w14:textId="77777777" w:rsidR="0037465F" w:rsidRDefault="0037465F">
      <w:pPr>
        <w:ind w:left="426"/>
        <w:jc w:val="both"/>
        <w:rPr>
          <w:rFonts w:ascii="Arial" w:hAnsi="Arial" w:cs="Arial"/>
        </w:rPr>
      </w:pPr>
    </w:p>
    <w:p w14:paraId="2F0A1C4D" w14:textId="77777777" w:rsidR="0037465F" w:rsidRDefault="009B5ADC">
      <w:pPr>
        <w:numPr>
          <w:ilvl w:val="0"/>
          <w:numId w:val="4"/>
        </w:numPr>
        <w:jc w:val="both"/>
        <w:rPr>
          <w:rFonts w:ascii="Arial" w:hAnsi="Arial" w:cs="Arial"/>
          <w:b/>
        </w:rPr>
      </w:pPr>
      <w:r>
        <w:rPr>
          <w:rFonts w:ascii="Arial" w:hAnsi="Arial" w:cs="Arial"/>
          <w:b/>
        </w:rPr>
        <w:t>Medio de verificación virtual.</w:t>
      </w:r>
    </w:p>
    <w:p w14:paraId="31EC8027" w14:textId="77777777" w:rsidR="0037465F" w:rsidRDefault="0037465F">
      <w:pPr>
        <w:ind w:left="426"/>
        <w:jc w:val="both"/>
        <w:rPr>
          <w:rFonts w:ascii="Arial" w:hAnsi="Arial" w:cs="Arial"/>
        </w:rPr>
      </w:pPr>
    </w:p>
    <w:p w14:paraId="58FD2B43" w14:textId="77777777" w:rsidR="0037465F" w:rsidRDefault="009B5ADC">
      <w:pPr>
        <w:ind w:left="426"/>
        <w:jc w:val="both"/>
        <w:rPr>
          <w:rFonts w:ascii="Arial" w:hAnsi="Arial" w:cs="Arial"/>
        </w:rPr>
      </w:pPr>
      <w:r>
        <w:rPr>
          <w:rFonts w:ascii="Arial" w:hAnsi="Arial" w:cs="Arial"/>
        </w:rPr>
        <w:lastRenderedPageBreak/>
        <w:t xml:space="preserve">Para el ejercicio </w:t>
      </w:r>
      <w:r w:rsidR="0081736F">
        <w:rPr>
          <w:rFonts w:ascii="Arial" w:hAnsi="Arial" w:cs="Arial"/>
        </w:rPr>
        <w:t>2020</w:t>
      </w:r>
      <w:r>
        <w:rPr>
          <w:rFonts w:ascii="Arial" w:hAnsi="Arial" w:cs="Arial"/>
        </w:rPr>
        <w:t xml:space="preserve">-dos mil </w:t>
      </w:r>
      <w:r w:rsidR="0081736F">
        <w:rPr>
          <w:rFonts w:ascii="Arial" w:hAnsi="Arial" w:cs="Arial"/>
        </w:rPr>
        <w:t>veinte</w:t>
      </w:r>
      <w:r>
        <w:rPr>
          <w:rFonts w:ascii="Arial" w:hAnsi="Arial" w:cs="Arial"/>
        </w:rPr>
        <w:t>, las verificaciones a realizar lo serán a la Plataforma Nacional de Transparencia, ya que según lo estipulado en el artículo 110 de la Ley Local la información que publiquen los sujetos obligados deberá de estar contenida en la misma, lo anterior a través del Sistema de Portales de Obligaciones de Transparencia de conformidad con los numerales Quinto, Séptimo, Centésimo décimo y Centésimo décimo quinto de los Lineamiento para la implementación y operación de la Plataforma Nacional de Transparencia, así como el numeral  Décimo primero de los Lineamientos de Verificación, dicha Plataforma está integrada, entre otros, por el SIPOT, que constituye el instrumento informático a través del cual, todos los sujetos obligados ponen a disposición de los particulares la información referente a las obligaciones de transparencia contenidas dentro de los artículos 95 a 108 de la Ley Local, siendo éste el repositorio de información obligatoria de transparencia nacional.</w:t>
      </w:r>
    </w:p>
    <w:p w14:paraId="0371940B" w14:textId="77777777" w:rsidR="0037465F" w:rsidRDefault="009B5ADC">
      <w:pPr>
        <w:ind w:left="360"/>
        <w:jc w:val="both"/>
        <w:rPr>
          <w:rFonts w:ascii="Arial" w:hAnsi="Arial" w:cs="Arial"/>
        </w:rPr>
      </w:pPr>
      <w:r>
        <w:rPr>
          <w:rFonts w:ascii="Arial" w:hAnsi="Arial" w:cs="Arial"/>
        </w:rPr>
        <w:t xml:space="preserve"> </w:t>
      </w:r>
    </w:p>
    <w:p w14:paraId="37491049" w14:textId="64487EC1" w:rsidR="0037465F" w:rsidRDefault="009B5ADC">
      <w:pPr>
        <w:ind w:left="426"/>
        <w:jc w:val="both"/>
        <w:rPr>
          <w:rFonts w:ascii="Arial" w:hAnsi="Arial" w:cs="Arial"/>
        </w:rPr>
      </w:pPr>
      <w:r>
        <w:rPr>
          <w:rFonts w:ascii="Arial" w:hAnsi="Arial" w:cs="Arial"/>
        </w:rPr>
        <w:t xml:space="preserve">Una vez concluido el periodo de </w:t>
      </w:r>
      <w:r w:rsidR="0081736F">
        <w:rPr>
          <w:rFonts w:ascii="Arial" w:hAnsi="Arial" w:cs="Arial"/>
        </w:rPr>
        <w:t>la</w:t>
      </w:r>
      <w:r>
        <w:rPr>
          <w:rFonts w:ascii="Arial" w:hAnsi="Arial" w:cs="Arial"/>
        </w:rPr>
        <w:t xml:space="preserve"> verificación en los términos establecidos en el presente Programa, el Pleno emitirá un acuerdo en el que se determine el cumplimiento, o incumplimiento, de las obligaciones de transparencia que correspondan a cada sujeto obligado, de acuerdo con lo establecido en la Ley Local y los Lineamientos Técnicos Estatales, dando a conocer el Índice Global de Cumplimiento en los Portales de Transparencia (IGCPT) con una ponderación de 0-cero a 100-cien.</w:t>
      </w:r>
    </w:p>
    <w:p w14:paraId="09029365" w14:textId="77777777" w:rsidR="0037465F" w:rsidRDefault="0037465F">
      <w:pPr>
        <w:ind w:left="426"/>
        <w:jc w:val="both"/>
        <w:rPr>
          <w:rFonts w:ascii="Arial" w:hAnsi="Arial" w:cs="Arial"/>
        </w:rPr>
      </w:pPr>
    </w:p>
    <w:p w14:paraId="42DD391F" w14:textId="77777777" w:rsidR="0037465F" w:rsidRDefault="009B5ADC">
      <w:pPr>
        <w:ind w:left="426"/>
        <w:jc w:val="both"/>
        <w:rPr>
          <w:rFonts w:ascii="Arial" w:hAnsi="Arial" w:cs="Arial"/>
        </w:rPr>
      </w:pPr>
      <w:r>
        <w:rPr>
          <w:rFonts w:ascii="Arial" w:hAnsi="Arial" w:cs="Arial"/>
        </w:rPr>
        <w:t xml:space="preserve">En este sentido, se tendrán por cumplidos, a todos aquellos sujetos obligados, cuya ponderación obtenida corresponda a 100-cien. </w:t>
      </w:r>
    </w:p>
    <w:p w14:paraId="3BE53347" w14:textId="77777777" w:rsidR="0037465F" w:rsidRDefault="009B5ADC">
      <w:pPr>
        <w:shd w:val="clear" w:color="auto" w:fill="FFFFFF"/>
        <w:ind w:left="426"/>
        <w:jc w:val="both"/>
        <w:rPr>
          <w:rFonts w:ascii="Arial" w:hAnsi="Arial" w:cs="Arial"/>
        </w:rPr>
      </w:pPr>
      <w:r>
        <w:rPr>
          <w:rFonts w:ascii="Arial" w:hAnsi="Arial" w:cs="Arial"/>
        </w:rPr>
        <w:t xml:space="preserve"> </w:t>
      </w:r>
    </w:p>
    <w:p w14:paraId="62ECFC8A" w14:textId="77777777" w:rsidR="0037465F" w:rsidRDefault="009B5ADC">
      <w:pPr>
        <w:shd w:val="clear" w:color="auto" w:fill="FFFFFF"/>
        <w:ind w:left="426"/>
        <w:jc w:val="both"/>
      </w:pPr>
      <w:r>
        <w:rPr>
          <w:rFonts w:ascii="Arial" w:hAnsi="Arial" w:cs="Arial"/>
        </w:rPr>
        <w:t xml:space="preserve">Por el contrario, los sujetos obligados cuya ponderación sea igual o menor a 99.99, serán requeridos por instrucciones del Pleno, por la Subdirección, a subsanar las omisiones detectadas por la verificación realizada, dando inicio así, al Procedimiento por Incumplimiento de las Obligaciones de Transparencia, de conformidad con lo establecido en el artículo 111, fracción VII de la Ley de Transparencia y Acceso a la Información Pública del Estado de Nuevo León. </w:t>
      </w:r>
    </w:p>
    <w:p w14:paraId="38A11A7E" w14:textId="77777777" w:rsidR="0037465F" w:rsidRDefault="0037465F">
      <w:pPr>
        <w:rPr>
          <w:rFonts w:ascii="Arial" w:hAnsi="Arial" w:cs="Arial"/>
          <w:bCs/>
          <w:color w:val="000000"/>
          <w:sz w:val="18"/>
          <w:szCs w:val="18"/>
        </w:rPr>
      </w:pPr>
    </w:p>
    <w:p w14:paraId="17821DE1" w14:textId="77777777" w:rsidR="0037465F" w:rsidRDefault="009B5ADC">
      <w:pPr>
        <w:jc w:val="center"/>
      </w:pPr>
      <w:r>
        <w:rPr>
          <w:rFonts w:ascii="Arial" w:hAnsi="Arial" w:cs="Arial"/>
        </w:rPr>
        <w:tab/>
      </w:r>
      <w:r>
        <w:rPr>
          <w:rFonts w:ascii="Arial" w:eastAsia="Calibri" w:hAnsi="Arial" w:cs="Arial"/>
          <w:b/>
          <w:spacing w:val="40"/>
          <w:lang w:val="es-MX" w:eastAsia="en-US"/>
        </w:rPr>
        <w:t>TRANSITORIOS</w:t>
      </w:r>
    </w:p>
    <w:p w14:paraId="75C10CDD" w14:textId="77777777" w:rsidR="0037465F" w:rsidRDefault="0037465F">
      <w:pPr>
        <w:jc w:val="both"/>
        <w:rPr>
          <w:rFonts w:ascii="Arial" w:eastAsia="Calibri" w:hAnsi="Arial" w:cs="Arial"/>
          <w:lang w:val="es-MX" w:eastAsia="en-US"/>
        </w:rPr>
      </w:pPr>
    </w:p>
    <w:p w14:paraId="0A17691C" w14:textId="77777777" w:rsidR="0037465F" w:rsidRDefault="0037465F">
      <w:pPr>
        <w:jc w:val="both"/>
        <w:rPr>
          <w:rFonts w:ascii="Arial" w:eastAsia="Calibri" w:hAnsi="Arial" w:cs="Arial"/>
          <w:lang w:val="es-MX" w:eastAsia="en-US"/>
        </w:rPr>
      </w:pPr>
    </w:p>
    <w:p w14:paraId="3F27FD29" w14:textId="77777777" w:rsidR="0037465F" w:rsidRDefault="009B5ADC">
      <w:pPr>
        <w:ind w:firstLine="426"/>
        <w:jc w:val="both"/>
      </w:pPr>
      <w:r>
        <w:rPr>
          <w:rFonts w:ascii="Arial" w:eastAsia="Calibri" w:hAnsi="Arial" w:cs="Arial"/>
          <w:b/>
          <w:lang w:val="es-MX" w:eastAsia="en-US"/>
        </w:rPr>
        <w:t>Primero:</w:t>
      </w:r>
      <w:r>
        <w:rPr>
          <w:rFonts w:ascii="Arial" w:eastAsia="Calibri" w:hAnsi="Arial" w:cs="Arial"/>
          <w:lang w:val="es-MX" w:eastAsia="en-US"/>
        </w:rPr>
        <w:t xml:space="preserve"> El presente programa entrará en vigor al momento de su aprobación. </w:t>
      </w:r>
    </w:p>
    <w:p w14:paraId="7C27EB40" w14:textId="77777777" w:rsidR="0037465F" w:rsidRDefault="0037465F">
      <w:pPr>
        <w:jc w:val="both"/>
        <w:rPr>
          <w:rFonts w:ascii="Arial" w:eastAsia="Calibri" w:hAnsi="Arial" w:cs="Arial"/>
          <w:lang w:val="es-MX" w:eastAsia="en-US"/>
        </w:rPr>
      </w:pPr>
    </w:p>
    <w:p w14:paraId="227902E4" w14:textId="77777777" w:rsidR="0037465F" w:rsidRDefault="009B5ADC">
      <w:pPr>
        <w:ind w:left="426"/>
        <w:jc w:val="both"/>
        <w:rPr>
          <w:rFonts w:ascii="Arial" w:eastAsia="Calibri" w:hAnsi="Arial" w:cs="Arial"/>
          <w:lang w:val="es-MX" w:eastAsia="en-US"/>
        </w:rPr>
      </w:pPr>
      <w:r>
        <w:rPr>
          <w:rFonts w:ascii="Arial" w:eastAsia="Calibri" w:hAnsi="Arial" w:cs="Arial"/>
          <w:b/>
          <w:lang w:val="es-MX" w:eastAsia="en-US"/>
        </w:rPr>
        <w:t>Segundo:</w:t>
      </w:r>
      <w:r>
        <w:rPr>
          <w:rFonts w:ascii="Arial" w:eastAsia="Calibri" w:hAnsi="Arial" w:cs="Arial"/>
          <w:lang w:val="es-MX" w:eastAsia="en-US"/>
        </w:rPr>
        <w:t xml:space="preserve"> Se faculta a la Secretaría Ejecutiva de este órgano garante, a fin de que publique el presente programa en el portal de internet de la Comisión. </w:t>
      </w:r>
    </w:p>
    <w:p w14:paraId="1770BC6C" w14:textId="77777777" w:rsidR="0081736F" w:rsidRDefault="0081736F">
      <w:pPr>
        <w:ind w:left="426"/>
        <w:jc w:val="both"/>
        <w:rPr>
          <w:rFonts w:ascii="Arial" w:eastAsia="Calibri" w:hAnsi="Arial" w:cs="Arial"/>
          <w:lang w:val="es-MX" w:eastAsia="en-US"/>
        </w:rPr>
      </w:pPr>
    </w:p>
    <w:p w14:paraId="5AF93BAC" w14:textId="77777777" w:rsidR="0037465F" w:rsidRDefault="0037465F">
      <w:pPr>
        <w:jc w:val="both"/>
        <w:rPr>
          <w:rFonts w:ascii="Arial" w:eastAsia="Calibri" w:hAnsi="Arial" w:cs="Arial"/>
          <w:lang w:val="es-MX" w:eastAsia="en-US"/>
        </w:rPr>
      </w:pPr>
    </w:p>
    <w:p w14:paraId="2673176B" w14:textId="5E1AD1F1" w:rsidR="0037465F" w:rsidRDefault="009B5ADC">
      <w:pPr>
        <w:ind w:left="426"/>
        <w:jc w:val="both"/>
        <w:rPr>
          <w:rFonts w:ascii="Arial" w:eastAsia="Calibri" w:hAnsi="Arial" w:cs="Arial"/>
          <w:lang w:val="es-MX" w:eastAsia="en-US"/>
        </w:rPr>
      </w:pPr>
      <w:r>
        <w:rPr>
          <w:rFonts w:ascii="Arial" w:eastAsia="Calibri" w:hAnsi="Arial" w:cs="Arial"/>
          <w:lang w:val="es-MX" w:eastAsia="en-US"/>
        </w:rPr>
        <w:lastRenderedPageBreak/>
        <w:t xml:space="preserve">Dado en el recinto oficial de la Comisión de Transparencia y Acceso a la Información del Estado de Nuevo León, en Monterrey, Nuevo León, su capital a los </w:t>
      </w:r>
      <w:r w:rsidR="00C864F5">
        <w:rPr>
          <w:rFonts w:ascii="Arial" w:eastAsia="Calibri" w:hAnsi="Arial" w:cs="Arial"/>
          <w:lang w:val="es-MX" w:eastAsia="en-US"/>
        </w:rPr>
        <w:t>30</w:t>
      </w:r>
      <w:r>
        <w:rPr>
          <w:rFonts w:ascii="Arial" w:eastAsia="Calibri" w:hAnsi="Arial" w:cs="Arial"/>
          <w:lang w:val="es-MX" w:eastAsia="en-US"/>
        </w:rPr>
        <w:t xml:space="preserve"> días de </w:t>
      </w:r>
      <w:r w:rsidR="00C864F5">
        <w:rPr>
          <w:rFonts w:ascii="Arial" w:eastAsia="Calibri" w:hAnsi="Arial" w:cs="Arial"/>
          <w:lang w:val="es-MX" w:eastAsia="en-US"/>
        </w:rPr>
        <w:t xml:space="preserve">abril </w:t>
      </w:r>
      <w:r w:rsidR="0081736F" w:rsidRPr="00C864F5">
        <w:rPr>
          <w:rFonts w:ascii="Arial" w:eastAsia="Calibri" w:hAnsi="Arial" w:cs="Arial"/>
          <w:lang w:val="es-MX" w:eastAsia="en-US"/>
        </w:rPr>
        <w:t>de 2020</w:t>
      </w:r>
      <w:r w:rsidRPr="00C864F5">
        <w:rPr>
          <w:rFonts w:ascii="Arial" w:eastAsia="Calibri" w:hAnsi="Arial" w:cs="Arial"/>
          <w:lang w:val="es-MX" w:eastAsia="en-US"/>
        </w:rPr>
        <w:t xml:space="preserve">-dos mil </w:t>
      </w:r>
      <w:r w:rsidR="0081736F" w:rsidRPr="00C864F5">
        <w:rPr>
          <w:rFonts w:ascii="Arial" w:eastAsia="Calibri" w:hAnsi="Arial" w:cs="Arial"/>
          <w:lang w:val="es-MX" w:eastAsia="en-US"/>
        </w:rPr>
        <w:t>veinte</w:t>
      </w:r>
      <w:r w:rsidRPr="00C864F5">
        <w:rPr>
          <w:rFonts w:ascii="Arial" w:eastAsia="Calibri" w:hAnsi="Arial" w:cs="Arial"/>
          <w:lang w:val="es-MX" w:eastAsia="en-US"/>
        </w:rPr>
        <w:t>, aprobado por unanimidad de votos del Comisionado</w:t>
      </w:r>
      <w:r>
        <w:rPr>
          <w:rFonts w:ascii="Arial" w:eastAsia="Calibri" w:hAnsi="Arial" w:cs="Arial"/>
          <w:lang w:val="es-MX" w:eastAsia="en-US"/>
        </w:rPr>
        <w:t xml:space="preserve"> Presidente, Licenciado Bernardo Sierra Gómez, del Comisionado Vocal, Licenciado Francisco Reynaldo Guajardo Martínez, de la Comisionada Vocal, Doctora María de los Ángeles Guzmán García, de la Comisionada Vocal, Licenciada María Teresa Treviño Fernández y el Comisionado Vocal, Licenciado Jorge Alberto </w:t>
      </w:r>
      <w:proofErr w:type="spellStart"/>
      <w:r>
        <w:rPr>
          <w:rFonts w:ascii="Arial" w:eastAsia="Calibri" w:hAnsi="Arial" w:cs="Arial"/>
          <w:lang w:val="es-MX" w:eastAsia="en-US"/>
        </w:rPr>
        <w:t>Ylizaliturri</w:t>
      </w:r>
      <w:proofErr w:type="spellEnd"/>
      <w:r>
        <w:rPr>
          <w:rFonts w:ascii="Arial" w:eastAsia="Calibri" w:hAnsi="Arial" w:cs="Arial"/>
          <w:lang w:val="es-MX" w:eastAsia="en-US"/>
        </w:rPr>
        <w:t xml:space="preserve"> Guerrero.</w:t>
      </w:r>
    </w:p>
    <w:p w14:paraId="285626DC" w14:textId="77777777" w:rsidR="0037465F" w:rsidRDefault="0037465F">
      <w:pPr>
        <w:ind w:right="-234"/>
        <w:jc w:val="both"/>
        <w:rPr>
          <w:rFonts w:ascii="Arial" w:eastAsia="Calibri" w:hAnsi="Arial" w:cs="Arial"/>
          <w:lang w:val="es-MX" w:eastAsia="en-US"/>
        </w:rPr>
      </w:pPr>
    </w:p>
    <w:p w14:paraId="0C1D883D" w14:textId="77777777" w:rsidR="0037465F" w:rsidRDefault="0037465F">
      <w:pPr>
        <w:ind w:right="-234"/>
        <w:jc w:val="both"/>
        <w:rPr>
          <w:rFonts w:ascii="Tahoma" w:eastAsia="Calibri" w:hAnsi="Tahoma" w:cs="Tahoma"/>
          <w:lang w:val="es-MX" w:eastAsia="en-US"/>
        </w:rPr>
      </w:pPr>
    </w:p>
    <w:p w14:paraId="6400361E" w14:textId="77777777" w:rsidR="0037465F" w:rsidRDefault="0037465F">
      <w:pPr>
        <w:ind w:right="-234"/>
        <w:jc w:val="both"/>
        <w:rPr>
          <w:rFonts w:ascii="Tahoma" w:eastAsia="Calibri" w:hAnsi="Tahoma" w:cs="Tahoma"/>
          <w:lang w:val="es-MX" w:eastAsia="en-US"/>
        </w:rPr>
      </w:pPr>
    </w:p>
    <w:p w14:paraId="7729124F" w14:textId="77777777" w:rsidR="0037465F" w:rsidRDefault="0037465F">
      <w:pPr>
        <w:jc w:val="center"/>
        <w:rPr>
          <w:rFonts w:ascii="Tahoma" w:eastAsia="Calibri" w:hAnsi="Tahoma" w:cs="Tahoma"/>
          <w:sz w:val="22"/>
          <w:lang w:val="es-MX" w:eastAsia="en-US"/>
        </w:rPr>
      </w:pPr>
    </w:p>
    <w:p w14:paraId="7DB052BD" w14:textId="77777777" w:rsidR="0037465F" w:rsidRDefault="0037465F">
      <w:pPr>
        <w:jc w:val="center"/>
        <w:rPr>
          <w:rFonts w:ascii="Arial" w:eastAsia="Calibri" w:hAnsi="Arial" w:cs="Arial"/>
          <w:sz w:val="22"/>
          <w:lang w:val="es-MX" w:eastAsia="en-US"/>
        </w:rPr>
      </w:pPr>
    </w:p>
    <w:p w14:paraId="7063082E" w14:textId="77777777" w:rsidR="0037465F" w:rsidRDefault="009B5ADC">
      <w:pPr>
        <w:jc w:val="center"/>
        <w:rPr>
          <w:rFonts w:ascii="Arial" w:eastAsia="Calibri" w:hAnsi="Arial" w:cs="Arial"/>
          <w:sz w:val="22"/>
          <w:lang w:val="es-MX" w:eastAsia="en-US"/>
        </w:rPr>
      </w:pPr>
      <w:r>
        <w:rPr>
          <w:rFonts w:ascii="Arial" w:eastAsia="Calibri" w:hAnsi="Arial" w:cs="Arial"/>
          <w:sz w:val="22"/>
          <w:lang w:val="es-MX" w:eastAsia="en-US"/>
        </w:rPr>
        <w:t>Lic. Bernardo Sierra Gómez.</w:t>
      </w:r>
    </w:p>
    <w:p w14:paraId="223DBFBA" w14:textId="77777777" w:rsidR="0037465F" w:rsidRDefault="009B5ADC">
      <w:pPr>
        <w:jc w:val="center"/>
        <w:rPr>
          <w:rFonts w:ascii="Arial" w:eastAsia="Calibri" w:hAnsi="Arial" w:cs="Arial"/>
          <w:b/>
          <w:sz w:val="22"/>
          <w:lang w:val="es-MX" w:eastAsia="en-US"/>
        </w:rPr>
      </w:pPr>
      <w:r>
        <w:rPr>
          <w:rFonts w:ascii="Arial" w:eastAsia="Calibri" w:hAnsi="Arial" w:cs="Arial"/>
          <w:b/>
          <w:sz w:val="22"/>
          <w:lang w:val="es-MX" w:eastAsia="en-US"/>
        </w:rPr>
        <w:t>Comisionado Presidente.</w:t>
      </w:r>
    </w:p>
    <w:tbl>
      <w:tblPr>
        <w:tblW w:w="8588" w:type="dxa"/>
        <w:tblInd w:w="250" w:type="dxa"/>
        <w:tblCellMar>
          <w:left w:w="10" w:type="dxa"/>
          <w:right w:w="10" w:type="dxa"/>
        </w:tblCellMar>
        <w:tblLook w:val="0000" w:firstRow="0" w:lastRow="0" w:firstColumn="0" w:lastColumn="0" w:noHBand="0" w:noVBand="0"/>
      </w:tblPr>
      <w:tblGrid>
        <w:gridCol w:w="4231"/>
        <w:gridCol w:w="4357"/>
      </w:tblGrid>
      <w:tr w:rsidR="0037465F" w14:paraId="4B01BA6F" w14:textId="77777777">
        <w:tc>
          <w:tcPr>
            <w:tcW w:w="4231" w:type="dxa"/>
            <w:shd w:val="clear" w:color="auto" w:fill="auto"/>
            <w:tcMar>
              <w:top w:w="0" w:type="dxa"/>
              <w:left w:w="108" w:type="dxa"/>
              <w:bottom w:w="0" w:type="dxa"/>
              <w:right w:w="108" w:type="dxa"/>
            </w:tcMar>
          </w:tcPr>
          <w:p w14:paraId="6E67D622" w14:textId="34837AF9" w:rsidR="0037465F" w:rsidRDefault="0037465F">
            <w:pPr>
              <w:jc w:val="center"/>
              <w:rPr>
                <w:rFonts w:ascii="Arial" w:eastAsia="Calibri" w:hAnsi="Arial" w:cs="Arial"/>
                <w:b/>
                <w:sz w:val="22"/>
                <w:lang w:val="es-MX" w:eastAsia="en-US"/>
              </w:rPr>
            </w:pPr>
          </w:p>
          <w:p w14:paraId="3311722F" w14:textId="3F5632BE" w:rsidR="00C864F5" w:rsidRDefault="00C864F5">
            <w:pPr>
              <w:jc w:val="center"/>
              <w:rPr>
                <w:rFonts w:ascii="Arial" w:eastAsia="Calibri" w:hAnsi="Arial" w:cs="Arial"/>
                <w:b/>
                <w:sz w:val="22"/>
                <w:lang w:val="es-MX" w:eastAsia="en-US"/>
              </w:rPr>
            </w:pPr>
          </w:p>
          <w:p w14:paraId="68E5694E" w14:textId="4405BDB6" w:rsidR="00C864F5" w:rsidRDefault="00C864F5">
            <w:pPr>
              <w:jc w:val="center"/>
              <w:rPr>
                <w:rFonts w:ascii="Arial" w:eastAsia="Calibri" w:hAnsi="Arial" w:cs="Arial"/>
                <w:b/>
                <w:sz w:val="22"/>
                <w:lang w:val="es-MX" w:eastAsia="en-US"/>
              </w:rPr>
            </w:pPr>
          </w:p>
          <w:p w14:paraId="2B4BC9EF" w14:textId="158E8EFF" w:rsidR="00C864F5" w:rsidRDefault="00C864F5">
            <w:pPr>
              <w:jc w:val="center"/>
              <w:rPr>
                <w:rFonts w:ascii="Arial" w:eastAsia="Calibri" w:hAnsi="Arial" w:cs="Arial"/>
                <w:b/>
                <w:sz w:val="22"/>
                <w:lang w:val="es-MX" w:eastAsia="en-US"/>
              </w:rPr>
            </w:pPr>
          </w:p>
          <w:p w14:paraId="191096D2" w14:textId="77777777" w:rsidR="00C864F5" w:rsidRDefault="00C864F5">
            <w:pPr>
              <w:jc w:val="center"/>
              <w:rPr>
                <w:rFonts w:ascii="Arial" w:eastAsia="Calibri" w:hAnsi="Arial" w:cs="Arial"/>
                <w:b/>
                <w:sz w:val="22"/>
                <w:lang w:val="es-MX" w:eastAsia="en-US"/>
              </w:rPr>
            </w:pPr>
          </w:p>
          <w:p w14:paraId="208ECB9E" w14:textId="77777777" w:rsidR="0037465F" w:rsidRDefault="009B5ADC">
            <w:pPr>
              <w:jc w:val="center"/>
            </w:pPr>
            <w:r>
              <w:rPr>
                <w:rFonts w:ascii="Arial" w:eastAsia="Calibri" w:hAnsi="Arial" w:cs="Arial"/>
                <w:sz w:val="22"/>
                <w:szCs w:val="22"/>
                <w:lang w:val="es-MX" w:eastAsia="en-US"/>
              </w:rPr>
              <w:t>Lic. Francisco Reynaldo Guajardo Martínez</w:t>
            </w:r>
            <w:r>
              <w:rPr>
                <w:rFonts w:ascii="Arial" w:eastAsia="Calibri" w:hAnsi="Arial" w:cs="Arial"/>
                <w:sz w:val="22"/>
                <w:lang w:val="es-MX" w:eastAsia="en-US"/>
              </w:rPr>
              <w:t>.</w:t>
            </w:r>
          </w:p>
          <w:p w14:paraId="21262A37" w14:textId="77777777" w:rsidR="0037465F" w:rsidRDefault="009B5ADC">
            <w:pPr>
              <w:jc w:val="center"/>
              <w:rPr>
                <w:rFonts w:ascii="Arial" w:eastAsia="Calibri" w:hAnsi="Arial" w:cs="Arial"/>
                <w:b/>
                <w:sz w:val="22"/>
                <w:lang w:val="es-MX" w:eastAsia="en-US"/>
              </w:rPr>
            </w:pPr>
            <w:r>
              <w:rPr>
                <w:rFonts w:ascii="Arial" w:eastAsia="Calibri" w:hAnsi="Arial" w:cs="Arial"/>
                <w:b/>
                <w:sz w:val="22"/>
                <w:lang w:val="es-MX" w:eastAsia="en-US"/>
              </w:rPr>
              <w:t>Comisionado Vocal</w:t>
            </w:r>
          </w:p>
          <w:p w14:paraId="502E5433" w14:textId="77777777" w:rsidR="0037465F" w:rsidRDefault="0037465F">
            <w:pPr>
              <w:jc w:val="center"/>
              <w:rPr>
                <w:rFonts w:ascii="Arial" w:eastAsia="Calibri" w:hAnsi="Arial" w:cs="Arial"/>
                <w:b/>
                <w:sz w:val="4"/>
                <w:lang w:val="es-MX" w:eastAsia="en-US"/>
              </w:rPr>
            </w:pPr>
          </w:p>
        </w:tc>
        <w:tc>
          <w:tcPr>
            <w:tcW w:w="4357" w:type="dxa"/>
            <w:shd w:val="clear" w:color="auto" w:fill="auto"/>
            <w:tcMar>
              <w:top w:w="0" w:type="dxa"/>
              <w:left w:w="108" w:type="dxa"/>
              <w:bottom w:w="0" w:type="dxa"/>
              <w:right w:w="108" w:type="dxa"/>
            </w:tcMar>
          </w:tcPr>
          <w:p w14:paraId="1C6108AA" w14:textId="2C76A306" w:rsidR="0037465F" w:rsidRDefault="0037465F">
            <w:pPr>
              <w:jc w:val="center"/>
              <w:rPr>
                <w:rFonts w:ascii="Arial" w:eastAsia="Calibri" w:hAnsi="Arial" w:cs="Arial"/>
                <w:b/>
                <w:sz w:val="22"/>
                <w:lang w:val="es-MX" w:eastAsia="en-US"/>
              </w:rPr>
            </w:pPr>
          </w:p>
          <w:p w14:paraId="5E58E183" w14:textId="12D0519C" w:rsidR="00C864F5" w:rsidRDefault="00C864F5">
            <w:pPr>
              <w:jc w:val="center"/>
              <w:rPr>
                <w:rFonts w:ascii="Arial" w:eastAsia="Calibri" w:hAnsi="Arial" w:cs="Arial"/>
                <w:b/>
                <w:sz w:val="22"/>
                <w:lang w:val="es-MX" w:eastAsia="en-US"/>
              </w:rPr>
            </w:pPr>
          </w:p>
          <w:p w14:paraId="5CD77A2E" w14:textId="51770C81" w:rsidR="00C864F5" w:rsidRDefault="00C864F5">
            <w:pPr>
              <w:jc w:val="center"/>
              <w:rPr>
                <w:rFonts w:ascii="Arial" w:eastAsia="Calibri" w:hAnsi="Arial" w:cs="Arial"/>
                <w:b/>
                <w:sz w:val="22"/>
                <w:lang w:val="es-MX" w:eastAsia="en-US"/>
              </w:rPr>
            </w:pPr>
          </w:p>
          <w:p w14:paraId="5F2789E0" w14:textId="0AE14E7D" w:rsidR="00C864F5" w:rsidRDefault="00C864F5">
            <w:pPr>
              <w:jc w:val="center"/>
              <w:rPr>
                <w:rFonts w:ascii="Arial" w:eastAsia="Calibri" w:hAnsi="Arial" w:cs="Arial"/>
                <w:b/>
                <w:sz w:val="22"/>
                <w:lang w:val="es-MX" w:eastAsia="en-US"/>
              </w:rPr>
            </w:pPr>
          </w:p>
          <w:p w14:paraId="008CCB69" w14:textId="77777777" w:rsidR="00C864F5" w:rsidRDefault="00C864F5">
            <w:pPr>
              <w:jc w:val="center"/>
              <w:rPr>
                <w:rFonts w:ascii="Arial" w:eastAsia="Calibri" w:hAnsi="Arial" w:cs="Arial"/>
                <w:b/>
                <w:sz w:val="22"/>
                <w:lang w:val="es-MX" w:eastAsia="en-US"/>
              </w:rPr>
            </w:pPr>
          </w:p>
          <w:p w14:paraId="519616F5" w14:textId="77777777" w:rsidR="0037465F" w:rsidRDefault="009B5ADC">
            <w:pPr>
              <w:jc w:val="center"/>
              <w:rPr>
                <w:rFonts w:ascii="Arial" w:eastAsia="Calibri" w:hAnsi="Arial" w:cs="Arial"/>
                <w:sz w:val="22"/>
                <w:lang w:val="es-MX" w:eastAsia="en-US"/>
              </w:rPr>
            </w:pPr>
            <w:r>
              <w:rPr>
                <w:rFonts w:ascii="Arial" w:eastAsia="Calibri" w:hAnsi="Arial" w:cs="Arial"/>
                <w:sz w:val="22"/>
                <w:lang w:val="es-MX" w:eastAsia="en-US"/>
              </w:rPr>
              <w:t>Dra. María de los Ángeles Guzmán García.</w:t>
            </w:r>
          </w:p>
          <w:p w14:paraId="05FB8D80" w14:textId="77777777" w:rsidR="0037465F" w:rsidRDefault="009B5ADC">
            <w:pPr>
              <w:jc w:val="center"/>
              <w:rPr>
                <w:rFonts w:ascii="Arial" w:eastAsia="Calibri" w:hAnsi="Arial" w:cs="Arial"/>
                <w:b/>
                <w:sz w:val="22"/>
                <w:lang w:val="es-MX" w:eastAsia="en-US"/>
              </w:rPr>
            </w:pPr>
            <w:r>
              <w:rPr>
                <w:rFonts w:ascii="Arial" w:eastAsia="Calibri" w:hAnsi="Arial" w:cs="Arial"/>
                <w:b/>
                <w:sz w:val="22"/>
                <w:lang w:val="es-MX" w:eastAsia="en-US"/>
              </w:rPr>
              <w:t>Comisionado Vocal</w:t>
            </w:r>
          </w:p>
          <w:p w14:paraId="1E700879" w14:textId="77777777" w:rsidR="0037465F" w:rsidRDefault="0037465F">
            <w:pPr>
              <w:jc w:val="center"/>
              <w:rPr>
                <w:rFonts w:ascii="Arial" w:eastAsia="Calibri" w:hAnsi="Arial" w:cs="Arial"/>
                <w:b/>
                <w:sz w:val="4"/>
                <w:lang w:val="es-MX" w:eastAsia="en-US"/>
              </w:rPr>
            </w:pPr>
          </w:p>
        </w:tc>
      </w:tr>
      <w:tr w:rsidR="0037465F" w14:paraId="2B2728BD" w14:textId="77777777">
        <w:tc>
          <w:tcPr>
            <w:tcW w:w="4231" w:type="dxa"/>
            <w:shd w:val="clear" w:color="auto" w:fill="auto"/>
            <w:tcMar>
              <w:top w:w="0" w:type="dxa"/>
              <w:left w:w="108" w:type="dxa"/>
              <w:bottom w:w="0" w:type="dxa"/>
              <w:right w:w="108" w:type="dxa"/>
            </w:tcMar>
          </w:tcPr>
          <w:p w14:paraId="3CDD5D7A" w14:textId="34641EE3" w:rsidR="0037465F" w:rsidRDefault="0037465F">
            <w:pPr>
              <w:jc w:val="center"/>
              <w:rPr>
                <w:rFonts w:ascii="Arial" w:eastAsia="Calibri" w:hAnsi="Arial" w:cs="Arial"/>
                <w:b/>
                <w:sz w:val="22"/>
                <w:lang w:val="es-MX" w:eastAsia="en-US"/>
              </w:rPr>
            </w:pPr>
          </w:p>
          <w:p w14:paraId="0001B699" w14:textId="5CC6B92D" w:rsidR="00C864F5" w:rsidRDefault="00C864F5">
            <w:pPr>
              <w:jc w:val="center"/>
              <w:rPr>
                <w:rFonts w:ascii="Arial" w:eastAsia="Calibri" w:hAnsi="Arial" w:cs="Arial"/>
                <w:b/>
                <w:sz w:val="22"/>
                <w:lang w:val="es-MX" w:eastAsia="en-US"/>
              </w:rPr>
            </w:pPr>
          </w:p>
          <w:p w14:paraId="4EBACE46" w14:textId="6F88380E" w:rsidR="00C864F5" w:rsidRDefault="00C864F5">
            <w:pPr>
              <w:jc w:val="center"/>
              <w:rPr>
                <w:rFonts w:ascii="Arial" w:eastAsia="Calibri" w:hAnsi="Arial" w:cs="Arial"/>
                <w:b/>
                <w:sz w:val="22"/>
                <w:lang w:val="es-MX" w:eastAsia="en-US"/>
              </w:rPr>
            </w:pPr>
          </w:p>
          <w:p w14:paraId="57DB6F1D" w14:textId="18429975" w:rsidR="00C864F5" w:rsidRDefault="00C864F5">
            <w:pPr>
              <w:jc w:val="center"/>
              <w:rPr>
                <w:rFonts w:ascii="Arial" w:eastAsia="Calibri" w:hAnsi="Arial" w:cs="Arial"/>
                <w:b/>
                <w:sz w:val="22"/>
                <w:lang w:val="es-MX" w:eastAsia="en-US"/>
              </w:rPr>
            </w:pPr>
          </w:p>
          <w:p w14:paraId="4E05E2E3" w14:textId="77777777" w:rsidR="00C864F5" w:rsidRDefault="00C864F5">
            <w:pPr>
              <w:jc w:val="center"/>
              <w:rPr>
                <w:rFonts w:ascii="Arial" w:eastAsia="Calibri" w:hAnsi="Arial" w:cs="Arial"/>
                <w:b/>
                <w:sz w:val="22"/>
                <w:lang w:val="es-MX" w:eastAsia="en-US"/>
              </w:rPr>
            </w:pPr>
          </w:p>
          <w:p w14:paraId="1357F787" w14:textId="77777777" w:rsidR="0037465F" w:rsidRDefault="009B5ADC">
            <w:pPr>
              <w:jc w:val="center"/>
            </w:pPr>
            <w:r>
              <w:rPr>
                <w:rFonts w:ascii="Arial" w:eastAsia="Calibri" w:hAnsi="Arial" w:cs="Arial"/>
                <w:sz w:val="22"/>
                <w:lang w:val="es-MX" w:eastAsia="en-US"/>
              </w:rPr>
              <w:t>Lic. María Teresa Treviño Fernández.</w:t>
            </w:r>
            <w:r>
              <w:rPr>
                <w:rFonts w:ascii="Arial" w:eastAsia="Calibri" w:hAnsi="Arial" w:cs="Arial"/>
                <w:b/>
                <w:sz w:val="22"/>
                <w:lang w:val="es-MX" w:eastAsia="en-US"/>
              </w:rPr>
              <w:t xml:space="preserve"> Comisionada Vocal</w:t>
            </w:r>
          </w:p>
          <w:p w14:paraId="30BFA03B" w14:textId="77777777" w:rsidR="0037465F" w:rsidRDefault="0037465F">
            <w:pPr>
              <w:jc w:val="center"/>
              <w:rPr>
                <w:rFonts w:ascii="Arial" w:eastAsia="Calibri" w:hAnsi="Arial" w:cs="Arial"/>
                <w:b/>
                <w:sz w:val="4"/>
                <w:lang w:val="es-MX" w:eastAsia="en-US"/>
              </w:rPr>
            </w:pPr>
          </w:p>
        </w:tc>
        <w:tc>
          <w:tcPr>
            <w:tcW w:w="4357" w:type="dxa"/>
            <w:shd w:val="clear" w:color="auto" w:fill="auto"/>
            <w:tcMar>
              <w:top w:w="0" w:type="dxa"/>
              <w:left w:w="108" w:type="dxa"/>
              <w:bottom w:w="0" w:type="dxa"/>
              <w:right w:w="108" w:type="dxa"/>
            </w:tcMar>
          </w:tcPr>
          <w:p w14:paraId="4272B506" w14:textId="02FC857E" w:rsidR="0037465F" w:rsidRDefault="0037465F">
            <w:pPr>
              <w:jc w:val="center"/>
              <w:rPr>
                <w:rFonts w:ascii="Arial" w:eastAsia="Calibri" w:hAnsi="Arial" w:cs="Arial"/>
                <w:b/>
                <w:sz w:val="22"/>
                <w:lang w:val="pt-PT" w:eastAsia="en-US"/>
              </w:rPr>
            </w:pPr>
          </w:p>
          <w:p w14:paraId="2C99EB45" w14:textId="27E38E43" w:rsidR="00C864F5" w:rsidRDefault="00C864F5">
            <w:pPr>
              <w:jc w:val="center"/>
              <w:rPr>
                <w:rFonts w:ascii="Arial" w:eastAsia="Calibri" w:hAnsi="Arial" w:cs="Arial"/>
                <w:b/>
                <w:sz w:val="22"/>
                <w:lang w:val="pt-PT" w:eastAsia="en-US"/>
              </w:rPr>
            </w:pPr>
          </w:p>
          <w:p w14:paraId="5FD562CD" w14:textId="183C30BC" w:rsidR="00C864F5" w:rsidRDefault="00C864F5">
            <w:pPr>
              <w:jc w:val="center"/>
              <w:rPr>
                <w:rFonts w:ascii="Arial" w:eastAsia="Calibri" w:hAnsi="Arial" w:cs="Arial"/>
                <w:b/>
                <w:sz w:val="22"/>
                <w:lang w:val="pt-PT" w:eastAsia="en-US"/>
              </w:rPr>
            </w:pPr>
          </w:p>
          <w:p w14:paraId="5826631A" w14:textId="53B4CF3C" w:rsidR="00C864F5" w:rsidRDefault="00C864F5">
            <w:pPr>
              <w:jc w:val="center"/>
              <w:rPr>
                <w:rFonts w:ascii="Arial" w:eastAsia="Calibri" w:hAnsi="Arial" w:cs="Arial"/>
                <w:b/>
                <w:sz w:val="22"/>
                <w:lang w:val="pt-PT" w:eastAsia="en-US"/>
              </w:rPr>
            </w:pPr>
          </w:p>
          <w:p w14:paraId="5A7F1520" w14:textId="77777777" w:rsidR="00C864F5" w:rsidRPr="00C864F5" w:rsidRDefault="00C864F5">
            <w:pPr>
              <w:jc w:val="center"/>
              <w:rPr>
                <w:rFonts w:ascii="Arial" w:eastAsia="Calibri" w:hAnsi="Arial" w:cs="Arial"/>
                <w:b/>
                <w:sz w:val="22"/>
                <w:lang w:val="pt-PT" w:eastAsia="en-US"/>
              </w:rPr>
            </w:pPr>
          </w:p>
          <w:p w14:paraId="45978CDB" w14:textId="77777777" w:rsidR="0037465F" w:rsidRPr="00C864F5" w:rsidRDefault="009B5ADC">
            <w:pPr>
              <w:jc w:val="center"/>
              <w:rPr>
                <w:rFonts w:ascii="Arial" w:eastAsia="Calibri" w:hAnsi="Arial" w:cs="Arial"/>
                <w:sz w:val="22"/>
                <w:lang w:val="pt-PT" w:eastAsia="en-US"/>
              </w:rPr>
            </w:pPr>
            <w:r w:rsidRPr="00C864F5">
              <w:rPr>
                <w:rFonts w:ascii="Arial" w:eastAsia="Calibri" w:hAnsi="Arial" w:cs="Arial"/>
                <w:sz w:val="22"/>
                <w:lang w:val="pt-PT" w:eastAsia="en-US"/>
              </w:rPr>
              <w:t>Lic. Jorge Alberto Ylizaliturri Guerrero.</w:t>
            </w:r>
          </w:p>
          <w:p w14:paraId="62039A0E" w14:textId="77777777" w:rsidR="0037465F" w:rsidRDefault="009B5ADC">
            <w:pPr>
              <w:jc w:val="center"/>
              <w:rPr>
                <w:rFonts w:ascii="Arial" w:eastAsia="Calibri" w:hAnsi="Arial" w:cs="Arial"/>
                <w:b/>
                <w:sz w:val="22"/>
                <w:lang w:val="es-MX" w:eastAsia="en-US"/>
              </w:rPr>
            </w:pPr>
            <w:r>
              <w:rPr>
                <w:rFonts w:ascii="Arial" w:eastAsia="Calibri" w:hAnsi="Arial" w:cs="Arial"/>
                <w:b/>
                <w:sz w:val="22"/>
                <w:lang w:val="es-MX" w:eastAsia="en-US"/>
              </w:rPr>
              <w:t>Comisionado Vocal</w:t>
            </w:r>
          </w:p>
          <w:p w14:paraId="3F39E586" w14:textId="77777777" w:rsidR="0037465F" w:rsidRDefault="0037465F">
            <w:pPr>
              <w:jc w:val="center"/>
              <w:rPr>
                <w:rFonts w:ascii="Arial" w:eastAsia="Calibri" w:hAnsi="Arial" w:cs="Arial"/>
                <w:b/>
                <w:sz w:val="4"/>
                <w:lang w:val="es-MX" w:eastAsia="en-US"/>
              </w:rPr>
            </w:pPr>
          </w:p>
        </w:tc>
      </w:tr>
    </w:tbl>
    <w:p w14:paraId="18529315" w14:textId="585A4EC8" w:rsidR="0037465F" w:rsidRDefault="0037465F">
      <w:pPr>
        <w:rPr>
          <w:rFonts w:ascii="Tahoma" w:eastAsia="Calibri" w:hAnsi="Tahoma" w:cs="Tahoma"/>
          <w:b/>
          <w:sz w:val="22"/>
          <w:lang w:val="es-MX" w:eastAsia="en-US"/>
        </w:rPr>
      </w:pPr>
    </w:p>
    <w:p w14:paraId="1B8D268D" w14:textId="77777777" w:rsidR="00C864F5" w:rsidRDefault="00C864F5">
      <w:pPr>
        <w:rPr>
          <w:rFonts w:ascii="Tahoma" w:eastAsia="Calibri" w:hAnsi="Tahoma" w:cs="Tahoma"/>
          <w:b/>
          <w:sz w:val="22"/>
          <w:lang w:val="es-MX" w:eastAsia="en-US"/>
        </w:rPr>
      </w:pPr>
    </w:p>
    <w:p w14:paraId="32E15DDA" w14:textId="77777777" w:rsidR="0037465F" w:rsidRDefault="0037465F">
      <w:pPr>
        <w:overflowPunct w:val="0"/>
        <w:autoSpaceDE w:val="0"/>
        <w:jc w:val="both"/>
        <w:rPr>
          <w:rFonts w:ascii="Tahoma" w:hAnsi="Tahoma" w:cs="Tahoma"/>
          <w:color w:val="404040"/>
          <w:sz w:val="18"/>
          <w:szCs w:val="18"/>
        </w:rPr>
      </w:pPr>
    </w:p>
    <w:p w14:paraId="0ADA4A24" w14:textId="77777777" w:rsidR="0037465F" w:rsidRDefault="0037465F">
      <w:pPr>
        <w:widowControl w:val="0"/>
        <w:ind w:right="51"/>
        <w:jc w:val="both"/>
        <w:rPr>
          <w:rFonts w:ascii="Arial" w:eastAsia="Tahoma" w:hAnsi="Arial" w:cs="Arial"/>
          <w:i/>
          <w:iCs/>
          <w:sz w:val="18"/>
          <w:szCs w:val="18"/>
          <w:lang w:val="es" w:eastAsia="es-MX"/>
        </w:rPr>
      </w:pPr>
    </w:p>
    <w:p w14:paraId="0641F4A1" w14:textId="77777777" w:rsidR="0037465F" w:rsidRDefault="0037465F">
      <w:pPr>
        <w:widowControl w:val="0"/>
        <w:ind w:right="51"/>
        <w:jc w:val="both"/>
        <w:rPr>
          <w:rFonts w:ascii="Arial" w:eastAsia="Tahoma" w:hAnsi="Arial" w:cs="Arial"/>
          <w:i/>
          <w:iCs/>
          <w:sz w:val="18"/>
          <w:szCs w:val="18"/>
          <w:lang w:val="es" w:eastAsia="es-MX"/>
        </w:rPr>
      </w:pPr>
    </w:p>
    <w:p w14:paraId="2B527F4F" w14:textId="77777777" w:rsidR="0037465F" w:rsidRDefault="0037465F">
      <w:pPr>
        <w:widowControl w:val="0"/>
        <w:ind w:right="51"/>
        <w:jc w:val="both"/>
        <w:rPr>
          <w:rFonts w:ascii="Arial" w:eastAsia="Tahoma" w:hAnsi="Arial" w:cs="Arial"/>
          <w:i/>
          <w:iCs/>
          <w:sz w:val="18"/>
          <w:szCs w:val="18"/>
          <w:lang w:val="es" w:eastAsia="es-MX"/>
        </w:rPr>
      </w:pPr>
    </w:p>
    <w:p w14:paraId="16EAC3BB" w14:textId="77777777" w:rsidR="0037465F" w:rsidRDefault="0037465F">
      <w:pPr>
        <w:widowControl w:val="0"/>
        <w:ind w:right="51"/>
        <w:jc w:val="both"/>
        <w:rPr>
          <w:rFonts w:ascii="Arial" w:eastAsia="Tahoma" w:hAnsi="Arial" w:cs="Arial"/>
          <w:i/>
          <w:iCs/>
          <w:sz w:val="18"/>
          <w:szCs w:val="18"/>
          <w:lang w:val="es" w:eastAsia="es-MX"/>
        </w:rPr>
      </w:pPr>
    </w:p>
    <w:p w14:paraId="4763A218" w14:textId="77777777" w:rsidR="0037465F" w:rsidRDefault="0037465F">
      <w:pPr>
        <w:widowControl w:val="0"/>
        <w:ind w:right="51"/>
        <w:jc w:val="both"/>
        <w:rPr>
          <w:rFonts w:ascii="Arial" w:eastAsia="Tahoma" w:hAnsi="Arial" w:cs="Arial"/>
          <w:i/>
          <w:iCs/>
          <w:sz w:val="18"/>
          <w:szCs w:val="18"/>
          <w:lang w:val="es" w:eastAsia="es-MX"/>
        </w:rPr>
      </w:pPr>
    </w:p>
    <w:p w14:paraId="544E3F4B" w14:textId="079001F7" w:rsidR="0037465F" w:rsidRPr="00C864F5" w:rsidRDefault="009B5ADC">
      <w:pPr>
        <w:widowControl w:val="0"/>
        <w:ind w:right="51"/>
        <w:jc w:val="both"/>
      </w:pPr>
      <w:r w:rsidRPr="00C864F5">
        <w:rPr>
          <w:rFonts w:ascii="Arial" w:eastAsia="Tahoma" w:hAnsi="Arial" w:cs="Arial"/>
          <w:i/>
          <w:iCs/>
          <w:sz w:val="18"/>
          <w:szCs w:val="18"/>
          <w:lang w:val="es" w:eastAsia="es-MX"/>
        </w:rPr>
        <w:t>LA PRESENTE HOJA DE FIRMAS FORMA PARTE INTEGRAL DEL PROGRAMA ANUAL DE VERIFICACIÓN Y VIGILANCIA DE LA COMISIÓN DE TRANSPARENCIA Y ACCESO A LA INFORMACIÓN DEL ESTADO DE NUEVO LEÓN PARA EL AÑO 20</w:t>
      </w:r>
      <w:r w:rsidR="00C864F5">
        <w:rPr>
          <w:rFonts w:ascii="Arial" w:eastAsia="Tahoma" w:hAnsi="Arial" w:cs="Arial"/>
          <w:i/>
          <w:iCs/>
          <w:sz w:val="18"/>
          <w:szCs w:val="18"/>
          <w:lang w:val="es" w:eastAsia="es-MX"/>
        </w:rPr>
        <w:t>20</w:t>
      </w:r>
      <w:r w:rsidRPr="00C864F5">
        <w:rPr>
          <w:rFonts w:ascii="Arial" w:eastAsia="Tahoma" w:hAnsi="Arial" w:cs="Arial"/>
          <w:i/>
          <w:iCs/>
          <w:sz w:val="18"/>
          <w:szCs w:val="18"/>
          <w:lang w:val="es" w:eastAsia="es-MX"/>
        </w:rPr>
        <w:t xml:space="preserve">, APROBADA POR EL PLENO DE ESTE ÓRGANO GARANTE, EN SESIÓN ORDINARIA DE FECHA </w:t>
      </w:r>
      <w:r w:rsidR="00C864F5">
        <w:rPr>
          <w:rFonts w:ascii="Arial" w:eastAsia="Tahoma" w:hAnsi="Arial" w:cs="Arial"/>
          <w:i/>
          <w:iCs/>
          <w:sz w:val="18"/>
          <w:szCs w:val="18"/>
          <w:lang w:val="es" w:eastAsia="es-MX"/>
        </w:rPr>
        <w:t xml:space="preserve">30-TREINTA DE ABRIL </w:t>
      </w:r>
      <w:r w:rsidR="00C864F5" w:rsidRPr="00C864F5">
        <w:rPr>
          <w:rFonts w:ascii="Arial" w:eastAsia="Tahoma" w:hAnsi="Arial" w:cs="Arial"/>
          <w:i/>
          <w:iCs/>
          <w:sz w:val="18"/>
          <w:szCs w:val="18"/>
          <w:lang w:val="es" w:eastAsia="es-MX"/>
        </w:rPr>
        <w:t>20</w:t>
      </w:r>
      <w:r w:rsidR="00C864F5">
        <w:rPr>
          <w:rFonts w:ascii="Arial" w:eastAsia="Tahoma" w:hAnsi="Arial" w:cs="Arial"/>
          <w:i/>
          <w:iCs/>
          <w:sz w:val="18"/>
          <w:szCs w:val="18"/>
          <w:lang w:val="es" w:eastAsia="es-MX"/>
        </w:rPr>
        <w:t>20</w:t>
      </w:r>
      <w:r w:rsidR="00C864F5" w:rsidRPr="00C864F5">
        <w:rPr>
          <w:rFonts w:ascii="Arial" w:eastAsia="Tahoma" w:hAnsi="Arial" w:cs="Arial"/>
          <w:i/>
          <w:iCs/>
          <w:sz w:val="18"/>
          <w:szCs w:val="18"/>
          <w:lang w:val="es" w:eastAsia="es-MX"/>
        </w:rPr>
        <w:t xml:space="preserve">-DOS MIL </w:t>
      </w:r>
      <w:r w:rsidR="00C864F5">
        <w:rPr>
          <w:rFonts w:ascii="Arial" w:eastAsia="Tahoma" w:hAnsi="Arial" w:cs="Arial"/>
          <w:i/>
          <w:iCs/>
          <w:sz w:val="18"/>
          <w:szCs w:val="18"/>
          <w:lang w:val="es" w:eastAsia="es-MX"/>
        </w:rPr>
        <w:t>VEINTE</w:t>
      </w:r>
      <w:r w:rsidRPr="00C864F5">
        <w:rPr>
          <w:rFonts w:ascii="Arial" w:eastAsia="Tahoma" w:hAnsi="Arial" w:cs="Arial"/>
          <w:i/>
          <w:iCs/>
          <w:sz w:val="18"/>
          <w:szCs w:val="18"/>
          <w:lang w:val="es" w:eastAsia="es-MX"/>
        </w:rPr>
        <w:t>, QUE VA EN 07-SIETE PÁGINAS.</w:t>
      </w:r>
    </w:p>
    <w:p w14:paraId="58DF1283" w14:textId="77777777" w:rsidR="0037465F" w:rsidRDefault="0037465F">
      <w:pPr>
        <w:tabs>
          <w:tab w:val="left" w:pos="1204"/>
        </w:tabs>
        <w:rPr>
          <w:rFonts w:ascii="Arial" w:hAnsi="Arial" w:cs="Arial"/>
          <w:sz w:val="18"/>
          <w:szCs w:val="18"/>
        </w:rPr>
      </w:pPr>
    </w:p>
    <w:sectPr w:rsidR="0037465F">
      <w:footerReference w:type="default" r:id="rId7"/>
      <w:pgSz w:w="12240" w:h="15840"/>
      <w:pgMar w:top="2268" w:right="1701" w:bottom="1701" w:left="1701" w:header="720" w:footer="1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7626E" w14:textId="77777777" w:rsidR="006A6B58" w:rsidRDefault="006A6B58">
      <w:r>
        <w:separator/>
      </w:r>
    </w:p>
  </w:endnote>
  <w:endnote w:type="continuationSeparator" w:id="0">
    <w:p w14:paraId="34371B01" w14:textId="77777777" w:rsidR="006A6B58" w:rsidRDefault="006A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7D96" w14:textId="0041468D" w:rsidR="00FD208A" w:rsidRDefault="009B5ADC">
    <w:pPr>
      <w:pStyle w:val="Piedepgina"/>
      <w:jc w:val="right"/>
    </w:pPr>
    <w:r>
      <w:rPr>
        <w:rFonts w:ascii="Arial" w:hAnsi="Arial" w:cs="Arial"/>
      </w:rPr>
      <w:t xml:space="preserve">Página </w:t>
    </w:r>
    <w:r>
      <w:rPr>
        <w:rFonts w:ascii="Arial" w:hAnsi="Arial" w:cs="Arial"/>
        <w:b/>
      </w:rPr>
      <w:fldChar w:fldCharType="begin"/>
    </w:r>
    <w:r>
      <w:rPr>
        <w:rFonts w:ascii="Arial" w:hAnsi="Arial" w:cs="Arial"/>
        <w:b/>
      </w:rPr>
      <w:instrText xml:space="preserve"> PAGE </w:instrText>
    </w:r>
    <w:r>
      <w:rPr>
        <w:rFonts w:ascii="Arial" w:hAnsi="Arial" w:cs="Arial"/>
        <w:b/>
      </w:rPr>
      <w:fldChar w:fldCharType="separate"/>
    </w:r>
    <w:r w:rsidR="00C96935">
      <w:rPr>
        <w:rFonts w:ascii="Arial" w:hAnsi="Arial" w:cs="Arial"/>
        <w:b/>
        <w:noProof/>
      </w:rPr>
      <w:t>7</w:t>
    </w:r>
    <w:r>
      <w:rPr>
        <w:rFonts w:ascii="Arial" w:hAnsi="Arial" w:cs="Arial"/>
        <w:b/>
      </w:rPr>
      <w:fldChar w:fldCharType="end"/>
    </w:r>
    <w:r>
      <w:rPr>
        <w:rFonts w:ascii="Arial" w:hAnsi="Arial" w:cs="Arial"/>
      </w:rPr>
      <w:t xml:space="preserve"> de </w:t>
    </w:r>
    <w:r>
      <w:rPr>
        <w:rFonts w:ascii="Arial" w:hAnsi="Arial" w:cs="Arial"/>
        <w:b/>
      </w:rPr>
      <w:fldChar w:fldCharType="begin"/>
    </w:r>
    <w:r>
      <w:rPr>
        <w:rFonts w:ascii="Arial" w:hAnsi="Arial" w:cs="Arial"/>
        <w:b/>
      </w:rPr>
      <w:instrText xml:space="preserve"> NUMPAGES </w:instrText>
    </w:r>
    <w:r>
      <w:rPr>
        <w:rFonts w:ascii="Arial" w:hAnsi="Arial" w:cs="Arial"/>
        <w:b/>
      </w:rPr>
      <w:fldChar w:fldCharType="separate"/>
    </w:r>
    <w:r w:rsidR="00C96935">
      <w:rPr>
        <w:rFonts w:ascii="Arial" w:hAnsi="Arial" w:cs="Arial"/>
        <w:b/>
        <w:noProof/>
      </w:rPr>
      <w:t>8</w:t>
    </w:r>
    <w:r>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6F5D2" w14:textId="77777777" w:rsidR="006A6B58" w:rsidRDefault="006A6B58">
      <w:r>
        <w:rPr>
          <w:color w:val="000000"/>
        </w:rPr>
        <w:separator/>
      </w:r>
    </w:p>
  </w:footnote>
  <w:footnote w:type="continuationSeparator" w:id="0">
    <w:p w14:paraId="0E936B2E" w14:textId="77777777" w:rsidR="006A6B58" w:rsidRDefault="006A6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EDE"/>
    <w:multiLevelType w:val="multilevel"/>
    <w:tmpl w:val="CB18D3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295848"/>
    <w:multiLevelType w:val="multilevel"/>
    <w:tmpl w:val="0BA0430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 w15:restartNumberingAfterBreak="0">
    <w:nsid w:val="1635295F"/>
    <w:multiLevelType w:val="multilevel"/>
    <w:tmpl w:val="B28AF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A45EA1"/>
    <w:multiLevelType w:val="multilevel"/>
    <w:tmpl w:val="46B884D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 w15:restartNumberingAfterBreak="0">
    <w:nsid w:val="64F12B6E"/>
    <w:multiLevelType w:val="multilevel"/>
    <w:tmpl w:val="AB6E0B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5825A31"/>
    <w:multiLevelType w:val="multilevel"/>
    <w:tmpl w:val="A9ACA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E77AA9"/>
    <w:multiLevelType w:val="multilevel"/>
    <w:tmpl w:val="06D800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777E4D"/>
    <w:multiLevelType w:val="multilevel"/>
    <w:tmpl w:val="3F9E0F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5F"/>
    <w:rsid w:val="00043680"/>
    <w:rsid w:val="000F451E"/>
    <w:rsid w:val="001B604C"/>
    <w:rsid w:val="00217F5F"/>
    <w:rsid w:val="00287559"/>
    <w:rsid w:val="00305681"/>
    <w:rsid w:val="003423BF"/>
    <w:rsid w:val="003718DD"/>
    <w:rsid w:val="0037465F"/>
    <w:rsid w:val="00395E64"/>
    <w:rsid w:val="003A15B4"/>
    <w:rsid w:val="00420768"/>
    <w:rsid w:val="0042647C"/>
    <w:rsid w:val="00427D0C"/>
    <w:rsid w:val="004736C3"/>
    <w:rsid w:val="00583E37"/>
    <w:rsid w:val="005E2B71"/>
    <w:rsid w:val="006A6B58"/>
    <w:rsid w:val="006C05BD"/>
    <w:rsid w:val="006F2401"/>
    <w:rsid w:val="007369FD"/>
    <w:rsid w:val="00776523"/>
    <w:rsid w:val="0080099B"/>
    <w:rsid w:val="0081736F"/>
    <w:rsid w:val="009063B6"/>
    <w:rsid w:val="009231AE"/>
    <w:rsid w:val="00941F86"/>
    <w:rsid w:val="009B5ADC"/>
    <w:rsid w:val="00A83118"/>
    <w:rsid w:val="00AF6FC2"/>
    <w:rsid w:val="00B21FDE"/>
    <w:rsid w:val="00BC208D"/>
    <w:rsid w:val="00C0410F"/>
    <w:rsid w:val="00C864F5"/>
    <w:rsid w:val="00C96935"/>
    <w:rsid w:val="00CB21DE"/>
    <w:rsid w:val="00CB6E50"/>
    <w:rsid w:val="00CF4767"/>
    <w:rsid w:val="00D02767"/>
    <w:rsid w:val="00D066DC"/>
    <w:rsid w:val="00E63B66"/>
    <w:rsid w:val="00E64079"/>
    <w:rsid w:val="00FE60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6316"/>
  <w15:docId w15:val="{D8129CB7-A20C-4B62-A461-CC4AE759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b/>
      <w:szCs w:val="22"/>
      <w:lang w:val="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pPr>
      <w:spacing w:after="200" w:line="276" w:lineRule="auto"/>
      <w:ind w:left="720"/>
    </w:pPr>
    <w:rPr>
      <w:rFonts w:ascii="Calibri" w:eastAsia="Calibri" w:hAnsi="Calibri"/>
      <w:sz w:val="22"/>
      <w:szCs w:val="22"/>
      <w:lang w:eastAsia="en-US"/>
    </w:rPr>
  </w:style>
  <w:style w:type="character" w:styleId="nfasis">
    <w:name w:val="Emphasis"/>
    <w:rPr>
      <w:i/>
      <w:iCs/>
    </w:rPr>
  </w:style>
  <w:style w:type="character" w:customStyle="1" w:styleId="PiedepginaCar">
    <w:name w:val="Pie de página Car"/>
    <w:rPr>
      <w:sz w:val="24"/>
      <w:szCs w:val="24"/>
      <w:lang w:val="es-ES" w:eastAsia="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rPr>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val="es-ES" w:eastAsia="es-ES"/>
    </w:rPr>
  </w:style>
  <w:style w:type="paragraph" w:styleId="Textodeglobo">
    <w:name w:val="Balloon Text"/>
    <w:basedOn w:val="Normal"/>
    <w:rPr>
      <w:rFonts w:ascii="Segoe UI" w:hAnsi="Segoe UI"/>
      <w:sz w:val="18"/>
      <w:szCs w:val="18"/>
    </w:rPr>
  </w:style>
  <w:style w:type="character" w:customStyle="1" w:styleId="TextodegloboCar">
    <w:name w:val="Texto de globo Car"/>
    <w:rPr>
      <w:rFonts w:ascii="Segoe UI" w:hAnsi="Segoe UI" w:cs="Segoe UI"/>
      <w:sz w:val="18"/>
      <w:szCs w:val="18"/>
      <w:lang w:val="es-ES" w:eastAsia="es-ES"/>
    </w:rPr>
  </w:style>
  <w:style w:type="paragraph" w:styleId="NormalWeb">
    <w:name w:val="Normal (Web)"/>
    <w:basedOn w:val="Normal"/>
    <w:pPr>
      <w:spacing w:before="100" w:after="100"/>
    </w:pPr>
    <w:rPr>
      <w:lang w:val="es-MX" w:eastAsia="es-MX"/>
    </w:rPr>
  </w:style>
  <w:style w:type="paragraph" w:styleId="Sangra2detindependiente">
    <w:name w:val="Body Text Indent 2"/>
    <w:basedOn w:val="Normal"/>
    <w:pPr>
      <w:spacing w:after="120" w:line="480" w:lineRule="auto"/>
      <w:ind w:left="283"/>
    </w:pPr>
  </w:style>
  <w:style w:type="character" w:customStyle="1" w:styleId="Sangra2detindependienteCar">
    <w:name w:val="Sangría 2 de t. independiente Car"/>
    <w:rPr>
      <w:sz w:val="24"/>
      <w:szCs w:val="24"/>
      <w:lang w:val="es-ES" w:eastAsia="es-ES"/>
    </w:rPr>
  </w:style>
  <w:style w:type="table" w:styleId="Tablaconcuadrcula">
    <w:name w:val="Table Grid"/>
    <w:basedOn w:val="Tablanormal"/>
    <w:uiPriority w:val="39"/>
    <w:rsid w:val="0042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2051</Words>
  <Characters>11284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CONVENIO GENERAL DE COLABORACIÓN QUE CELEBRAN POR UNA</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GENERAL DE COLABORACIÓN QUE CELEBRAN POR UNA</dc:title>
  <dc:creator>Usuario</dc:creator>
  <cp:lastModifiedBy>Judith Méndez</cp:lastModifiedBy>
  <cp:revision>3</cp:revision>
  <cp:lastPrinted>2019-03-21T17:50:00Z</cp:lastPrinted>
  <dcterms:created xsi:type="dcterms:W3CDTF">2020-05-05T18:02:00Z</dcterms:created>
  <dcterms:modified xsi:type="dcterms:W3CDTF">2020-06-05T19:17:00Z</dcterms:modified>
</cp:coreProperties>
</file>