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3"/>
          <w:szCs w:val="23"/>
          <w:highlight w:val="white"/>
        </w:rPr>
      </w:pPr>
      <w:r w:rsidDel="00000000" w:rsidR="00000000" w:rsidRPr="00000000">
        <w:rPr>
          <w:rFonts w:ascii="Arial" w:cs="Arial" w:eastAsia="Arial" w:hAnsi="Arial"/>
          <w:b w:val="1"/>
          <w:sz w:val="30"/>
          <w:szCs w:val="30"/>
          <w:rtl w:val="0"/>
        </w:rPr>
        <w:t xml:space="preserve">Listado de sujetos obligados que obtuvieron el reconocimiento de transparencia proactiva del ejercicio 2022.   </w:t>
      </w:r>
      <w:r w:rsidDel="00000000" w:rsidR="00000000" w:rsidRPr="00000000">
        <w:rPr>
          <w:rtl w:val="0"/>
        </w:rPr>
      </w:r>
    </w:p>
    <w:tbl>
      <w:tblPr>
        <w:tblStyle w:val="Table1"/>
        <w:tblW w:w="9121.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1538461538463"/>
        <w:gridCol w:w="1746.879120879121"/>
        <w:gridCol w:w="2577.3626373626375"/>
        <w:gridCol w:w="4295.604395604397"/>
        <w:tblGridChange w:id="0">
          <w:tblGrid>
            <w:gridCol w:w="501.1538461538463"/>
            <w:gridCol w:w="1746.879120879121"/>
            <w:gridCol w:w="2577.3626373626375"/>
            <w:gridCol w:w="4295.604395604397"/>
          </w:tblGrid>
        </w:tblGridChange>
      </w:tblGrid>
      <w:tr>
        <w:trPr>
          <w:cantSplit w:val="0"/>
          <w:trHeight w:val="444.4775390625" w:hRule="atLeast"/>
          <w:tblHeader w:val="1"/>
        </w:trPr>
        <w:tc>
          <w:tcPr>
            <w:gridSpan w:val="4"/>
            <w:tcBorders>
              <w:top w:color="000000" w:space="0" w:sz="4" w:val="single"/>
              <w:left w:color="000000" w:space="0" w:sz="4" w:val="single"/>
              <w:bottom w:color="000000" w:space="0" w:sz="4" w:val="single"/>
              <w:right w:color="000000" w:space="0" w:sz="4" w:val="single"/>
            </w:tcBorders>
            <w:shd w:fill="0b5394" w:val="clear"/>
            <w:tcMar>
              <w:top w:w="40.0" w:type="dxa"/>
              <w:left w:w="40.0" w:type="dxa"/>
              <w:bottom w:w="40.0" w:type="dxa"/>
              <w:right w:w="40.0" w:type="dxa"/>
            </w:tcMar>
            <w:vAlign w:val="top"/>
          </w:tcPr>
          <w:p w:rsidR="00000000" w:rsidDel="00000000" w:rsidP="00000000" w:rsidRDefault="00000000" w:rsidRPr="00000000" w14:paraId="00000002">
            <w:pPr>
              <w:spacing w:after="240" w:before="240"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Reconocimientos de prácticas de transparencia proactiva 2022 </w:t>
            </w:r>
          </w:p>
        </w:tc>
      </w:tr>
      <w:tr>
        <w:trPr>
          <w:cantSplit w:val="0"/>
          <w:trHeight w:val="360" w:hRule="atLeast"/>
          <w:tblHeader w:val="1"/>
        </w:trPr>
        <w:tc>
          <w:tcPr>
            <w:tcBorders>
              <w:top w:color="000000" w:space="0" w:sz="0" w:val="nil"/>
              <w:left w:color="000000" w:space="0" w:sz="4" w:val="single"/>
              <w:bottom w:color="000000" w:space="0" w:sz="4" w:val="single"/>
              <w:right w:color="000000" w:space="0" w:sz="4" w:val="single"/>
            </w:tcBorders>
            <w:shd w:fill="0b5394" w:val="clear"/>
            <w:tcMar>
              <w:top w:w="40.0" w:type="dxa"/>
              <w:left w:w="40.0" w:type="dxa"/>
              <w:bottom w:w="40.0" w:type="dxa"/>
              <w:right w:w="40.0" w:type="dxa"/>
            </w:tcMar>
            <w:vAlign w:val="top"/>
          </w:tcPr>
          <w:p w:rsidR="00000000" w:rsidDel="00000000" w:rsidP="00000000" w:rsidRDefault="00000000" w:rsidRPr="00000000" w14:paraId="00000006">
            <w:pPr>
              <w:spacing w:after="240" w:before="240"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tcBorders>
              <w:top w:color="000000" w:space="0" w:sz="0" w:val="nil"/>
              <w:left w:color="000000" w:space="0" w:sz="0" w:val="nil"/>
              <w:bottom w:color="000000" w:space="0" w:sz="4" w:val="single"/>
              <w:right w:color="000000" w:space="0" w:sz="4" w:val="single"/>
            </w:tcBorders>
            <w:shd w:fill="0b5394" w:val="clear"/>
            <w:tcMar>
              <w:top w:w="40.0" w:type="dxa"/>
              <w:left w:w="40.0" w:type="dxa"/>
              <w:bottom w:w="40.0" w:type="dxa"/>
              <w:right w:w="40.0" w:type="dxa"/>
            </w:tcMar>
            <w:vAlign w:val="top"/>
          </w:tcPr>
          <w:p w:rsidR="00000000" w:rsidDel="00000000" w:rsidP="00000000" w:rsidRDefault="00000000" w:rsidRPr="00000000" w14:paraId="00000007">
            <w:pPr>
              <w:spacing w:after="240" w:before="240"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Sujeto obligado</w:t>
            </w:r>
          </w:p>
        </w:tc>
        <w:tc>
          <w:tcPr>
            <w:tcBorders>
              <w:top w:color="000000" w:space="0" w:sz="0" w:val="nil"/>
              <w:left w:color="000000" w:space="0" w:sz="0" w:val="nil"/>
              <w:bottom w:color="000000" w:space="0" w:sz="4" w:val="single"/>
              <w:right w:color="000000" w:space="0" w:sz="4" w:val="single"/>
            </w:tcBorders>
            <w:shd w:fill="0b5394" w:val="clear"/>
            <w:tcMar>
              <w:top w:w="40.0" w:type="dxa"/>
              <w:left w:w="40.0" w:type="dxa"/>
              <w:bottom w:w="40.0" w:type="dxa"/>
              <w:right w:w="40.0" w:type="dxa"/>
            </w:tcMar>
            <w:vAlign w:val="top"/>
          </w:tcPr>
          <w:p w:rsidR="00000000" w:rsidDel="00000000" w:rsidP="00000000" w:rsidRDefault="00000000" w:rsidRPr="00000000" w14:paraId="00000008">
            <w:pPr>
              <w:spacing w:after="240" w:before="240"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 de la práctica</w:t>
            </w:r>
          </w:p>
        </w:tc>
        <w:tc>
          <w:tcPr>
            <w:tcBorders>
              <w:top w:color="000000" w:space="0" w:sz="0" w:val="nil"/>
              <w:left w:color="000000" w:space="0" w:sz="0" w:val="nil"/>
              <w:bottom w:color="000000" w:space="0" w:sz="4" w:val="single"/>
              <w:right w:color="000000" w:space="0" w:sz="4" w:val="single"/>
            </w:tcBorders>
            <w:shd w:fill="0b5394" w:val="clear"/>
            <w:tcMar>
              <w:top w:w="40.0" w:type="dxa"/>
              <w:left w:w="40.0" w:type="dxa"/>
              <w:bottom w:w="40.0" w:type="dxa"/>
              <w:right w:w="40.0" w:type="dxa"/>
            </w:tcMar>
            <w:vAlign w:val="bottom"/>
          </w:tcPr>
          <w:p w:rsidR="00000000" w:rsidDel="00000000" w:rsidP="00000000" w:rsidRDefault="00000000" w:rsidRPr="00000000" w14:paraId="00000009">
            <w:pPr>
              <w:spacing w:after="240" w:before="240"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Breve descripción</w:t>
            </w:r>
          </w:p>
        </w:tc>
      </w:tr>
      <w:tr>
        <w:trPr>
          <w:cantSplit w:val="0"/>
          <w:trHeight w:val="2929.775390625" w:hRule="atLeast"/>
          <w:tblHeader w:val="0"/>
        </w:trPr>
        <w:tc>
          <w:tcPr>
            <w:tcBorders>
              <w:top w:color="000000" w:space="0" w:sz="0" w:val="nil"/>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0A">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0B">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Apodaca</w:t>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0C">
            <w:pPr>
              <w:spacing w:after="240" w:before="240" w:line="240" w:lineRule="auto"/>
              <w:jc w:val="both"/>
              <w:rPr>
                <w:rFonts w:ascii="Arial" w:cs="Arial" w:eastAsia="Arial" w:hAnsi="Arial"/>
                <w:color w:val="1155cc"/>
                <w:sz w:val="22"/>
                <w:szCs w:val="22"/>
                <w:u w:val="single"/>
              </w:rPr>
            </w:pPr>
            <w:hyperlink r:id="rId7">
              <w:r w:rsidDel="00000000" w:rsidR="00000000" w:rsidRPr="00000000">
                <w:rPr>
                  <w:rFonts w:ascii="Arial" w:cs="Arial" w:eastAsia="Arial" w:hAnsi="Arial"/>
                  <w:color w:val="1155cc"/>
                  <w:sz w:val="22"/>
                  <w:szCs w:val="22"/>
                  <w:u w:val="single"/>
                  <w:rtl w:val="0"/>
                </w:rPr>
                <w:t xml:space="preserve">Micrositio Apodaca Inteligente</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Micrositio en el cual el municipio de Apodaca transparenta de forma proactiva información relacionada a las dependencias gubernamentales, parques públicos, tanques de agua, centros comunitarios, bibliotecas, entre otras, que se encuentran ubicadas geográficamente en su jurisdicción. La misma, puede verse y ubicarse a través de un mapa interactivo por medio de la cartografía del INEGI.</w:t>
            </w:r>
          </w:p>
        </w:tc>
      </w:tr>
      <w:tr>
        <w:trPr>
          <w:cantSplit w:val="0"/>
          <w:trHeight w:val="2385" w:hRule="atLeast"/>
          <w:tblHeader w:val="0"/>
        </w:trPr>
        <w:tc>
          <w:tcPr>
            <w:tcBorders>
              <w:top w:color="000000" w:space="0" w:sz="0" w:val="nil"/>
              <w:left w:color="000000" w:space="0" w:sz="4" w:val="single"/>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0E">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0F">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Contraloría y Transparencia Gubernamental</w:t>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10">
            <w:pPr>
              <w:spacing w:after="240" w:before="240" w:line="240" w:lineRule="auto"/>
              <w:jc w:val="both"/>
              <w:rPr>
                <w:rFonts w:ascii="Arial" w:cs="Arial" w:eastAsia="Arial" w:hAnsi="Arial"/>
                <w:color w:val="1155cc"/>
                <w:sz w:val="22"/>
                <w:szCs w:val="22"/>
                <w:u w:val="single"/>
              </w:rPr>
            </w:pPr>
            <w:hyperlink r:id="rId8">
              <w:r w:rsidDel="00000000" w:rsidR="00000000" w:rsidRPr="00000000">
                <w:rPr>
                  <w:rFonts w:ascii="Arial" w:cs="Arial" w:eastAsia="Arial" w:hAnsi="Arial"/>
                  <w:color w:val="1155cc"/>
                  <w:sz w:val="22"/>
                  <w:szCs w:val="22"/>
                  <w:u w:val="single"/>
                  <w:rtl w:val="0"/>
                </w:rPr>
                <w:t xml:space="preserve">Portal de Transparencia del Gobierno del Estado de Nuevo León</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bottom"/>
          </w:tcPr>
          <w:p w:rsidR="00000000" w:rsidDel="00000000" w:rsidP="00000000" w:rsidRDefault="00000000" w:rsidRPr="00000000" w14:paraId="00000011">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portal, es una herramienta de acceso a la información la cual cuenta con elementos de innovación que permite promover información proactiva de la administración pública estatal. Cuenta con aplicativos que hacen eficiente la experiencia de usuario y disminuyen asimetrías de información, por medio de motores de búsqueda y material didáctico, de temas como contrataciones, nómina y atención de las personas servidoras públicas.</w:t>
            </w:r>
          </w:p>
        </w:tc>
      </w:tr>
      <w:tr>
        <w:trPr>
          <w:cantSplit w:val="0"/>
          <w:trHeight w:val="1935" w:hRule="atLeast"/>
          <w:tblHeader w:val="0"/>
        </w:trPr>
        <w:tc>
          <w:tcPr>
            <w:tcBorders>
              <w:top w:color="000000" w:space="0" w:sz="0" w:val="nil"/>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12">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13">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Monterrey</w:t>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spacing w:after="240" w:before="240" w:line="240" w:lineRule="auto"/>
              <w:jc w:val="both"/>
              <w:rPr>
                <w:rFonts w:ascii="Arial" w:cs="Arial" w:eastAsia="Arial" w:hAnsi="Arial"/>
                <w:color w:val="1155cc"/>
                <w:sz w:val="22"/>
                <w:szCs w:val="22"/>
                <w:u w:val="single"/>
              </w:rPr>
            </w:pPr>
            <w:hyperlink r:id="rId9">
              <w:r w:rsidDel="00000000" w:rsidR="00000000" w:rsidRPr="00000000">
                <w:rPr>
                  <w:rFonts w:ascii="Arial" w:cs="Arial" w:eastAsia="Arial" w:hAnsi="Arial"/>
                  <w:color w:val="1155cc"/>
                  <w:sz w:val="22"/>
                  <w:szCs w:val="22"/>
                  <w:u w:val="single"/>
                  <w:rtl w:val="0"/>
                </w:rPr>
                <w:t xml:space="preserve">Portal de Datos Abiertos: Datos de violencia de género</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un portal de datos abiertos donde se publican conjuntos de datos abiertos en materia de género, el cual consiste en los reportes de 911 por violencia de género. Mismo que se realiza a partir de las necesidades sociales y colaboración institucional. Los datos pueden ser descargados en formatos abiertos, generar análisis e interacción a través de visualizadores.</w:t>
            </w:r>
          </w:p>
        </w:tc>
      </w:tr>
      <w:tr>
        <w:trPr>
          <w:cantSplit w:val="0"/>
          <w:trHeight w:val="1470" w:hRule="atLeast"/>
          <w:tblHeader w:val="0"/>
        </w:trPr>
        <w:tc>
          <w:tcPr>
            <w:tcBorders>
              <w:top w:color="000000" w:space="0" w:sz="0" w:val="nil"/>
              <w:left w:color="000000" w:space="0" w:sz="4" w:val="single"/>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16">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17">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Poder Judicial del Estado de Nuevo León</w:t>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18">
            <w:pPr>
              <w:spacing w:after="240" w:before="240" w:line="240" w:lineRule="auto"/>
              <w:jc w:val="both"/>
              <w:rPr>
                <w:rFonts w:ascii="Arial" w:cs="Arial" w:eastAsia="Arial" w:hAnsi="Arial"/>
                <w:color w:val="1155cc"/>
                <w:sz w:val="22"/>
                <w:szCs w:val="22"/>
                <w:u w:val="single"/>
              </w:rPr>
            </w:pPr>
            <w:hyperlink r:id="rId10">
              <w:r w:rsidDel="00000000" w:rsidR="00000000" w:rsidRPr="00000000">
                <w:rPr>
                  <w:rFonts w:ascii="Arial" w:cs="Arial" w:eastAsia="Arial" w:hAnsi="Arial"/>
                  <w:color w:val="1155cc"/>
                  <w:sz w:val="22"/>
                  <w:szCs w:val="22"/>
                  <w:u w:val="single"/>
                  <w:rtl w:val="0"/>
                </w:rPr>
                <w:t xml:space="preserve">Criterios relevantes y de interés público</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bottom"/>
          </w:tcPr>
          <w:p w:rsidR="00000000" w:rsidDel="00000000" w:rsidP="00000000" w:rsidRDefault="00000000" w:rsidRPr="00000000" w14:paraId="00000019">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Portal en el cual se publican los criterios relevantes de las sentencias, de forma resumida, en un lenguaje sencillo, así como en formatos de datos abiertos, que permiten su reutilización. Asimismo, cuenta con buscadores que permiten la búsqueda interactiva de la información.</w:t>
            </w:r>
          </w:p>
        </w:tc>
      </w:tr>
      <w:tr>
        <w:trPr>
          <w:cantSplit w:val="0"/>
          <w:trHeight w:val="1935" w:hRule="atLeast"/>
          <w:tblHeader w:val="0"/>
        </w:trPr>
        <w:tc>
          <w:tcPr>
            <w:tcBorders>
              <w:top w:color="000000" w:space="0" w:sz="0" w:val="nil"/>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1A">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1B">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Secretaría de Participación Ciudadana</w:t>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1C">
            <w:pPr>
              <w:spacing w:after="240" w:before="240" w:line="240" w:lineRule="auto"/>
              <w:jc w:val="both"/>
              <w:rPr>
                <w:rFonts w:ascii="Arial" w:cs="Arial" w:eastAsia="Arial" w:hAnsi="Arial"/>
                <w:color w:val="1155cc"/>
                <w:sz w:val="22"/>
                <w:szCs w:val="22"/>
                <w:u w:val="single"/>
              </w:rPr>
            </w:pPr>
            <w:hyperlink r:id="rId11">
              <w:r w:rsidDel="00000000" w:rsidR="00000000" w:rsidRPr="00000000">
                <w:rPr>
                  <w:rFonts w:ascii="Arial" w:cs="Arial" w:eastAsia="Arial" w:hAnsi="Arial"/>
                  <w:color w:val="1155cc"/>
                  <w:sz w:val="22"/>
                  <w:szCs w:val="22"/>
                  <w:u w:val="single"/>
                  <w:rtl w:val="0"/>
                </w:rPr>
                <w:t xml:space="preserve">Página Web: Vecinos y Vecinas, Juntas de Mejoramiento</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D">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portal se encuentra información relevante y de utilidad pública sobre las juntas de mejoramiento en el estado de Nuevo León, que permita a las vecinas y vecinos que las integran, comprender y desarrollar de manera óptima e integral las atribuciones de estas figuras que contribuyen de manera significativa a la mejora de nuestro estado.</w:t>
            </w:r>
          </w:p>
        </w:tc>
      </w:tr>
      <w:tr>
        <w:trPr>
          <w:cantSplit w:val="0"/>
          <w:trHeight w:val="2625" w:hRule="atLeast"/>
          <w:tblHeader w:val="0"/>
        </w:trPr>
        <w:tc>
          <w:tcPr>
            <w:tcBorders>
              <w:top w:color="000000" w:space="0" w:sz="0" w:val="nil"/>
              <w:left w:color="000000" w:space="0" w:sz="4" w:val="single"/>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1E">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1F">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Secretaría de Seguridad</w:t>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top"/>
          </w:tcPr>
          <w:p w:rsidR="00000000" w:rsidDel="00000000" w:rsidP="00000000" w:rsidRDefault="00000000" w:rsidRPr="00000000" w14:paraId="00000020">
            <w:pPr>
              <w:spacing w:after="240" w:before="240" w:line="240" w:lineRule="auto"/>
              <w:jc w:val="both"/>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Monitor público de decisiones estratégicas</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fe2f3" w:val="clear"/>
            <w:tcMar>
              <w:top w:w="40.0" w:type="dxa"/>
              <w:left w:w="40.0" w:type="dxa"/>
              <w:bottom w:w="40.0" w:type="dxa"/>
              <w:right w:w="40.0" w:type="dxa"/>
            </w:tcMar>
            <w:vAlign w:val="bottom"/>
          </w:tcPr>
          <w:p w:rsidR="00000000" w:rsidDel="00000000" w:rsidP="00000000" w:rsidRDefault="00000000" w:rsidRPr="00000000" w14:paraId="00000021">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monitor público se puede consultar los delitos que se reportan al C5 de forma visual a través de un mapa que permite conocer el área geográfica donde sucedió.   Asimismo, el portal sirve para que la Secretaría pueda tomar decisiones estratégicas conforme a lo detectado con los datos. Se pueden observar sucesos como violencia familiar, alteración del orden público por persona alcoholizada, violencia de pareja y muchos temas más relacionados a la seguridad pública del estado de Nuevo León.</w:t>
            </w:r>
          </w:p>
        </w:tc>
      </w:tr>
      <w:tr>
        <w:trPr>
          <w:cantSplit w:val="0"/>
          <w:trHeight w:val="1695" w:hRule="atLeast"/>
          <w:tblHeader w:val="0"/>
        </w:trPr>
        <w:tc>
          <w:tcPr>
            <w:tcBorders>
              <w:top w:color="000000" w:space="0" w:sz="0" w:val="nil"/>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22">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23">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Universidad Autónoma de Nuevo León</w:t>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top"/>
          </w:tcPr>
          <w:p w:rsidR="00000000" w:rsidDel="00000000" w:rsidP="00000000" w:rsidRDefault="00000000" w:rsidRPr="00000000" w14:paraId="00000024">
            <w:pPr>
              <w:spacing w:after="240" w:before="240" w:line="240" w:lineRule="auto"/>
              <w:jc w:val="both"/>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e-UANL Campus Digital</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5">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Aplicación con la cual los estudiantes de la UANL pueden acceder de manera más directa a todos los servicios que ofrece la Universidad, brinda filtros de seguridad para el acceso a escuelas y facultades de la UANL mediante la credencial de estudiante digital y el sistema de boletaje a Tigre bus.</w:t>
            </w:r>
          </w:p>
        </w:tc>
      </w:tr>
    </w:tbl>
    <w:p w:rsidR="00000000" w:rsidDel="00000000" w:rsidP="00000000" w:rsidRDefault="00000000" w:rsidRPr="00000000" w14:paraId="00000026">
      <w:pPr>
        <w:spacing w:line="360" w:lineRule="auto"/>
        <w:jc w:val="both"/>
        <w:rPr>
          <w:rFonts w:ascii="Arial" w:cs="Arial" w:eastAsia="Arial" w:hAnsi="Arial"/>
          <w:b w:val="1"/>
          <w:sz w:val="23"/>
          <w:szCs w:val="23"/>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244" w:top="2267" w:left="1701" w:right="1418" w:header="720" w:footer="1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-1071877</wp:posOffset>
          </wp:positionH>
          <wp:positionV relativeFrom="paragraph">
            <wp:posOffset>-450846</wp:posOffset>
          </wp:positionV>
          <wp:extent cx="7757558" cy="10039350"/>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57558" cy="10039350"/>
                  </a:xfrm>
                  <a:prstGeom prst="rect"/>
                  <a:ln/>
                </pic:spPr>
              </pic:pic>
            </a:graphicData>
          </a:graphic>
        </wp:anchor>
      </w:drawing>
    </w:r>
  </w:p>
  <w:p w:rsidR="00000000" w:rsidDel="00000000" w:rsidP="00000000" w:rsidRDefault="00000000" w:rsidRPr="00000000" w14:paraId="0000002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360" w:lineRule="auto"/>
      <w:jc w:val="both"/>
    </w:pPr>
    <w:rPr>
      <w:rFonts w:ascii="Arial" w:cs="Arial" w:eastAsia="Arial" w:hAnsi="Arial"/>
      <w:b w:val="1"/>
      <w:sz w:val="40"/>
      <w:szCs w:val="40"/>
    </w:rPr>
  </w:style>
  <w:style w:type="paragraph" w:styleId="Heading2">
    <w:name w:val="heading 2"/>
    <w:basedOn w:val="Normal"/>
    <w:next w:val="Normal"/>
    <w:pPr>
      <w:keepNext w:val="1"/>
      <w:keepLines w:val="1"/>
      <w:spacing w:after="120" w:before="360" w:line="360" w:lineRule="auto"/>
      <w:jc w:val="both"/>
    </w:pPr>
    <w:rPr>
      <w:rFonts w:ascii="Arial" w:cs="Arial" w:eastAsia="Arial" w:hAnsi="Arial"/>
      <w:b w:val="1"/>
      <w:sz w:val="36"/>
      <w:szCs w:val="36"/>
    </w:rPr>
  </w:style>
  <w:style w:type="paragraph" w:styleId="Heading3">
    <w:name w:val="heading 3"/>
    <w:basedOn w:val="Normal"/>
    <w:next w:val="Normal"/>
    <w:pPr>
      <w:keepNext w:val="1"/>
      <w:keepLines w:val="1"/>
      <w:spacing w:after="80" w:before="280" w:line="360" w:lineRule="auto"/>
      <w:jc w:val="both"/>
    </w:pPr>
    <w:rPr>
      <w:rFonts w:ascii="Arial" w:cs="Arial" w:eastAsia="Arial" w:hAnsi="Arial"/>
      <w:b w:val="1"/>
      <w:sz w:val="32"/>
      <w:szCs w:val="32"/>
    </w:rPr>
  </w:style>
  <w:style w:type="paragraph" w:styleId="Heading4">
    <w:name w:val="heading 4"/>
    <w:basedOn w:val="Normal"/>
    <w:next w:val="Normal"/>
    <w:pPr>
      <w:keepNext w:val="1"/>
      <w:keepLines w:val="1"/>
      <w:spacing w:after="240" w:before="240" w:line="360" w:lineRule="auto"/>
      <w:jc w:val="both"/>
    </w:pPr>
    <w:rPr>
      <w:rFonts w:ascii="Arial" w:cs="Arial" w:eastAsia="Arial" w:hAnsi="Arial"/>
      <w:b w:val="1"/>
      <w:sz w:val="28"/>
      <w:szCs w:val="28"/>
    </w:rPr>
  </w:style>
  <w:style w:type="paragraph" w:styleId="Heading5">
    <w:name w:val="heading 5"/>
    <w:basedOn w:val="Normal"/>
    <w:next w:val="Normal"/>
    <w:pPr>
      <w:keepNext w:val="1"/>
      <w:keepLines w:val="1"/>
      <w:spacing w:after="80" w:before="240" w:line="360" w:lineRule="auto"/>
      <w:jc w:val="both"/>
    </w:pPr>
    <w:rPr>
      <w:rFonts w:ascii="Arial" w:cs="Arial" w:eastAsia="Arial" w:hAnsi="Arial"/>
      <w:b w:val="1"/>
    </w:rPr>
  </w:style>
  <w:style w:type="paragraph" w:styleId="Heading6">
    <w:name w:val="heading 6"/>
    <w:basedOn w:val="Normal"/>
    <w:next w:val="Normal"/>
    <w:pPr>
      <w:keepNext w:val="1"/>
      <w:keepLines w:val="1"/>
      <w:spacing w:after="80" w:before="240" w:line="360" w:lineRule="auto"/>
      <w:jc w:val="both"/>
    </w:pPr>
    <w:rPr>
      <w:rFonts w:ascii="Arial" w:cs="Arial" w:eastAsia="Arial" w:hAnsi="Arial"/>
      <w:b w:val="1"/>
      <w:i w:val="1"/>
    </w:rPr>
  </w:style>
  <w:style w:type="paragraph" w:styleId="Title">
    <w:name w:val="Title"/>
    <w:basedOn w:val="Normal"/>
    <w:next w:val="Normal"/>
    <w:pPr>
      <w:spacing w:before="2000" w:line="312" w:lineRule="auto"/>
    </w:pPr>
    <w:rPr>
      <w:rFonts w:ascii="Verdana" w:cs="Verdana" w:eastAsia="Verdana" w:hAnsi="Verdana"/>
      <w:b w:val="1"/>
      <w:smallCaps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360" w:lineRule="auto"/>
      <w:jc w:val="both"/>
    </w:pPr>
    <w:rPr>
      <w:rFonts w:ascii="Arial" w:cs="Arial" w:eastAsia="Arial" w:hAnsi="Arial"/>
      <w:b w:val="1"/>
      <w:sz w:val="40"/>
      <w:szCs w:val="40"/>
    </w:rPr>
  </w:style>
  <w:style w:type="paragraph" w:styleId="Heading2">
    <w:name w:val="heading 2"/>
    <w:basedOn w:val="Normal"/>
    <w:next w:val="Normal"/>
    <w:pPr>
      <w:keepNext w:val="1"/>
      <w:keepLines w:val="1"/>
      <w:spacing w:after="120" w:before="360" w:line="360" w:lineRule="auto"/>
      <w:jc w:val="both"/>
    </w:pPr>
    <w:rPr>
      <w:rFonts w:ascii="Arial" w:cs="Arial" w:eastAsia="Arial" w:hAnsi="Arial"/>
      <w:b w:val="1"/>
      <w:sz w:val="36"/>
      <w:szCs w:val="36"/>
    </w:rPr>
  </w:style>
  <w:style w:type="paragraph" w:styleId="Heading3">
    <w:name w:val="heading 3"/>
    <w:basedOn w:val="Normal"/>
    <w:next w:val="Normal"/>
    <w:pPr>
      <w:keepNext w:val="1"/>
      <w:keepLines w:val="1"/>
      <w:spacing w:after="80" w:before="280" w:line="360" w:lineRule="auto"/>
      <w:jc w:val="both"/>
    </w:pPr>
    <w:rPr>
      <w:rFonts w:ascii="Arial" w:cs="Arial" w:eastAsia="Arial" w:hAnsi="Arial"/>
      <w:b w:val="1"/>
      <w:sz w:val="32"/>
      <w:szCs w:val="32"/>
    </w:rPr>
  </w:style>
  <w:style w:type="paragraph" w:styleId="Heading4">
    <w:name w:val="heading 4"/>
    <w:basedOn w:val="Normal"/>
    <w:next w:val="Normal"/>
    <w:pPr>
      <w:keepNext w:val="1"/>
      <w:keepLines w:val="1"/>
      <w:spacing w:after="240" w:before="240" w:line="360" w:lineRule="auto"/>
      <w:jc w:val="both"/>
    </w:pPr>
    <w:rPr>
      <w:rFonts w:ascii="Arial" w:cs="Arial" w:eastAsia="Arial" w:hAnsi="Arial"/>
      <w:b w:val="1"/>
      <w:sz w:val="28"/>
      <w:szCs w:val="28"/>
    </w:rPr>
  </w:style>
  <w:style w:type="paragraph" w:styleId="Heading5">
    <w:name w:val="heading 5"/>
    <w:basedOn w:val="Normal"/>
    <w:next w:val="Normal"/>
    <w:pPr>
      <w:keepNext w:val="1"/>
      <w:keepLines w:val="1"/>
      <w:spacing w:after="80" w:before="240" w:line="360" w:lineRule="auto"/>
      <w:jc w:val="both"/>
    </w:pPr>
    <w:rPr>
      <w:rFonts w:ascii="Arial" w:cs="Arial" w:eastAsia="Arial" w:hAnsi="Arial"/>
      <w:b w:val="1"/>
    </w:rPr>
  </w:style>
  <w:style w:type="paragraph" w:styleId="Heading6">
    <w:name w:val="heading 6"/>
    <w:basedOn w:val="Normal"/>
    <w:next w:val="Normal"/>
    <w:pPr>
      <w:keepNext w:val="1"/>
      <w:keepLines w:val="1"/>
      <w:spacing w:after="80" w:before="240" w:line="360" w:lineRule="auto"/>
      <w:jc w:val="both"/>
    </w:pPr>
    <w:rPr>
      <w:rFonts w:ascii="Arial" w:cs="Arial" w:eastAsia="Arial" w:hAnsi="Arial"/>
      <w:b w:val="1"/>
      <w:i w:val="1"/>
    </w:rPr>
  </w:style>
  <w:style w:type="paragraph" w:styleId="Title">
    <w:name w:val="Title"/>
    <w:basedOn w:val="Normal"/>
    <w:next w:val="Normal"/>
    <w:pPr>
      <w:spacing w:before="2000" w:line="312" w:lineRule="auto"/>
    </w:pPr>
    <w:rPr>
      <w:rFonts w:ascii="Verdana" w:cs="Verdana" w:eastAsia="Verdana" w:hAnsi="Verdana"/>
      <w:b w:val="1"/>
      <w:smallCaps w:val="1"/>
      <w:sz w:val="40"/>
      <w:szCs w:val="40"/>
    </w:rPr>
  </w:style>
  <w:style w:type="paragraph" w:styleId="Normal" w:default="1">
    <w:name w:val="Normal"/>
    <w:qFormat w:val="1"/>
    <w:pPr>
      <w:suppressAutoHyphens w:val="1"/>
    </w:pPr>
    <w:rPr>
      <w:lang w:eastAsia="es-ES"/>
    </w:rPr>
  </w:style>
  <w:style w:type="paragraph" w:styleId="Ttulo1">
    <w:name w:val="heading 1"/>
    <w:basedOn w:val="Normal"/>
    <w:next w:val="Normal"/>
    <w:link w:val="Ttulo1Car"/>
    <w:uiPriority w:val="9"/>
    <w:qFormat w:val="1"/>
    <w:rsid w:val="00426519"/>
    <w:pPr>
      <w:keepNext w:val="1"/>
      <w:keepLines w:val="1"/>
      <w:suppressAutoHyphens w:val="0"/>
      <w:spacing w:after="120" w:before="400" w:line="360" w:lineRule="auto"/>
      <w:jc w:val="both"/>
      <w:outlineLvl w:val="0"/>
    </w:pPr>
    <w:rPr>
      <w:rFonts w:ascii="Arial" w:cs="Arial" w:eastAsia="Arial" w:hAnsi="Arial"/>
      <w:b w:val="1"/>
      <w:sz w:val="40"/>
      <w:szCs w:val="40"/>
      <w:lang w:eastAsia="es-MX" w:val="es-419"/>
    </w:rPr>
  </w:style>
  <w:style w:type="paragraph" w:styleId="Ttulo2">
    <w:name w:val="heading 2"/>
    <w:basedOn w:val="Normal"/>
    <w:next w:val="Normal"/>
    <w:link w:val="Ttulo2Car"/>
    <w:uiPriority w:val="9"/>
    <w:semiHidden w:val="1"/>
    <w:unhideWhenUsed w:val="1"/>
    <w:qFormat w:val="1"/>
    <w:rsid w:val="00426519"/>
    <w:pPr>
      <w:keepNext w:val="1"/>
      <w:keepLines w:val="1"/>
      <w:suppressAutoHyphens w:val="0"/>
      <w:spacing w:after="120" w:before="360" w:line="360" w:lineRule="auto"/>
      <w:jc w:val="both"/>
      <w:outlineLvl w:val="1"/>
    </w:pPr>
    <w:rPr>
      <w:rFonts w:ascii="Arial" w:cs="Arial" w:eastAsia="Arial" w:hAnsi="Arial"/>
      <w:b w:val="1"/>
      <w:sz w:val="36"/>
      <w:szCs w:val="36"/>
      <w:lang w:eastAsia="es-MX" w:val="es-419"/>
    </w:rPr>
  </w:style>
  <w:style w:type="paragraph" w:styleId="Ttulo3">
    <w:name w:val="heading 3"/>
    <w:basedOn w:val="Normal"/>
    <w:next w:val="Normal"/>
    <w:link w:val="Ttulo3Car"/>
    <w:uiPriority w:val="9"/>
    <w:semiHidden w:val="1"/>
    <w:unhideWhenUsed w:val="1"/>
    <w:qFormat w:val="1"/>
    <w:rsid w:val="00426519"/>
    <w:pPr>
      <w:keepNext w:val="1"/>
      <w:keepLines w:val="1"/>
      <w:suppressAutoHyphens w:val="0"/>
      <w:spacing w:after="80" w:before="280" w:line="360" w:lineRule="auto"/>
      <w:jc w:val="both"/>
      <w:outlineLvl w:val="2"/>
    </w:pPr>
    <w:rPr>
      <w:rFonts w:ascii="Arial" w:cs="Arial" w:eastAsia="Arial" w:hAnsi="Arial"/>
      <w:b w:val="1"/>
      <w:sz w:val="32"/>
      <w:szCs w:val="32"/>
      <w:lang w:eastAsia="es-MX" w:val="es-419"/>
    </w:rPr>
  </w:style>
  <w:style w:type="paragraph" w:styleId="Ttulo4">
    <w:name w:val="heading 4"/>
    <w:basedOn w:val="Normal"/>
    <w:next w:val="Normal"/>
    <w:link w:val="Ttulo4Car"/>
    <w:uiPriority w:val="9"/>
    <w:semiHidden w:val="1"/>
    <w:unhideWhenUsed w:val="1"/>
    <w:qFormat w:val="1"/>
    <w:rsid w:val="00426519"/>
    <w:pPr>
      <w:keepNext w:val="1"/>
      <w:keepLines w:val="1"/>
      <w:suppressAutoHyphens w:val="0"/>
      <w:spacing w:after="240" w:before="240" w:line="360" w:lineRule="auto"/>
      <w:jc w:val="both"/>
      <w:outlineLvl w:val="3"/>
    </w:pPr>
    <w:rPr>
      <w:rFonts w:ascii="Arial" w:cs="Arial" w:eastAsia="Arial" w:hAnsi="Arial"/>
      <w:b w:val="1"/>
      <w:sz w:val="28"/>
      <w:szCs w:val="28"/>
      <w:lang w:eastAsia="es-MX" w:val="es-419"/>
    </w:rPr>
  </w:style>
  <w:style w:type="paragraph" w:styleId="Ttulo5">
    <w:name w:val="heading 5"/>
    <w:basedOn w:val="Normal"/>
    <w:next w:val="Normal"/>
    <w:link w:val="Ttulo5Car"/>
    <w:uiPriority w:val="9"/>
    <w:semiHidden w:val="1"/>
    <w:unhideWhenUsed w:val="1"/>
    <w:qFormat w:val="1"/>
    <w:rsid w:val="00426519"/>
    <w:pPr>
      <w:keepNext w:val="1"/>
      <w:keepLines w:val="1"/>
      <w:suppressAutoHyphens w:val="0"/>
      <w:spacing w:after="80" w:before="240" w:line="360" w:lineRule="auto"/>
      <w:jc w:val="both"/>
      <w:outlineLvl w:val="4"/>
    </w:pPr>
    <w:rPr>
      <w:rFonts w:ascii="Arial" w:cs="Arial" w:eastAsia="Arial" w:hAnsi="Arial"/>
      <w:b w:val="1"/>
      <w:lang w:eastAsia="es-MX" w:val="es-419"/>
    </w:rPr>
  </w:style>
  <w:style w:type="paragraph" w:styleId="Ttulo6">
    <w:name w:val="heading 6"/>
    <w:basedOn w:val="Normal"/>
    <w:next w:val="Normal"/>
    <w:link w:val="Ttulo6Car"/>
    <w:uiPriority w:val="9"/>
    <w:semiHidden w:val="1"/>
    <w:unhideWhenUsed w:val="1"/>
    <w:qFormat w:val="1"/>
    <w:rsid w:val="00426519"/>
    <w:pPr>
      <w:keepNext w:val="1"/>
      <w:keepLines w:val="1"/>
      <w:suppressAutoHyphens w:val="0"/>
      <w:spacing w:after="80" w:before="240" w:line="360" w:lineRule="auto"/>
      <w:jc w:val="both"/>
      <w:outlineLvl w:val="5"/>
    </w:pPr>
    <w:rPr>
      <w:rFonts w:ascii="Arial" w:cs="Arial" w:eastAsia="Arial" w:hAnsi="Arial"/>
      <w:b w:val="1"/>
      <w:i w:val="1"/>
      <w:lang w:eastAsia="es-MX" w:val="es-419"/>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2000" w:line="312" w:lineRule="auto"/>
    </w:pPr>
    <w:rPr>
      <w:rFonts w:ascii="Verdana" w:cs="Verdana" w:hAnsi="Verdana"/>
      <w:b w:val="1"/>
      <w:caps w:val="1"/>
      <w:sz w:val="40"/>
      <w:szCs w:val="40"/>
      <w:lang w:bidi="en-US" w:eastAsia="en-US" w:val="en-US"/>
    </w:rPr>
  </w:style>
  <w:style w:type="paragraph" w:styleId="Textoindependiente">
    <w:name w:val="Body Text"/>
    <w:basedOn w:val="Normal"/>
    <w:pPr>
      <w:jc w:val="both"/>
    </w:pPr>
    <w:rPr>
      <w:rFonts w:ascii="Arial" w:cs="Arial" w:hAnsi="Arial"/>
      <w:b w:val="1"/>
      <w:szCs w:val="22"/>
      <w:lang w:val="es-ES_tradn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Prrafodelista">
    <w:name w:val="List Paragraph"/>
    <w:basedOn w:val="Normal"/>
    <w:pPr>
      <w:spacing w:after="200" w:line="276" w:lineRule="auto"/>
      <w:ind w:left="720"/>
    </w:pPr>
    <w:rPr>
      <w:rFonts w:ascii="Calibri" w:eastAsia="Calibri" w:hAnsi="Calibri"/>
      <w:sz w:val="22"/>
      <w:szCs w:val="22"/>
      <w:lang w:eastAsia="en-US"/>
    </w:rPr>
  </w:style>
  <w:style w:type="character" w:styleId="nfasis">
    <w:name w:val="Emphasis"/>
    <w:rPr>
      <w:i w:val="1"/>
      <w:iCs w:val="1"/>
    </w:rPr>
  </w:style>
  <w:style w:type="character" w:styleId="PiedepginaCar" w:customStyle="1">
    <w:name w:val="Pie de página Car"/>
    <w:rPr>
      <w:sz w:val="24"/>
      <w:szCs w:val="24"/>
      <w:lang w:eastAsia="es-ES" w:val="es-ES"/>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styleId="TextocomentarioCar" w:customStyle="1">
    <w:name w:val="Texto comentario Car"/>
    <w:rPr>
      <w:lang w:eastAsia="es-ES" w:val="es-ES"/>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lang w:eastAsia="es-ES" w:val="es-ES"/>
    </w:rPr>
  </w:style>
  <w:style w:type="paragraph" w:styleId="Textodeglobo">
    <w:name w:val="Balloon Text"/>
    <w:basedOn w:val="Normal"/>
    <w:rPr>
      <w:rFonts w:ascii="Segoe UI" w:hAnsi="Segoe UI"/>
      <w:sz w:val="18"/>
      <w:szCs w:val="18"/>
    </w:rPr>
  </w:style>
  <w:style w:type="character" w:styleId="TextodegloboCar" w:customStyle="1">
    <w:name w:val="Texto de globo Car"/>
    <w:rPr>
      <w:rFonts w:ascii="Segoe UI" w:cs="Segoe UI" w:hAnsi="Segoe UI"/>
      <w:sz w:val="18"/>
      <w:szCs w:val="18"/>
      <w:lang w:eastAsia="es-ES" w:val="es-ES"/>
    </w:rPr>
  </w:style>
  <w:style w:type="paragraph" w:styleId="NormalWeb">
    <w:name w:val="Normal (Web)"/>
    <w:basedOn w:val="Normal"/>
    <w:uiPriority w:val="99"/>
    <w:pPr>
      <w:spacing w:after="100" w:before="100"/>
    </w:pPr>
    <w:rPr>
      <w:lang w:eastAsia="es-MX" w:val="es-MX"/>
    </w:rPr>
  </w:style>
  <w:style w:type="paragraph" w:styleId="Sangra2detindependiente">
    <w:name w:val="Body Text Indent 2"/>
    <w:basedOn w:val="Normal"/>
    <w:pPr>
      <w:spacing w:after="120" w:line="480" w:lineRule="auto"/>
      <w:ind w:left="283"/>
    </w:pPr>
  </w:style>
  <w:style w:type="character" w:styleId="Sangra2detindependienteCar" w:customStyle="1">
    <w:name w:val="Sangría 2 de t. independiente Car"/>
    <w:rPr>
      <w:sz w:val="24"/>
      <w:szCs w:val="24"/>
      <w:lang w:eastAsia="es-ES" w:val="es-ES"/>
    </w:rPr>
  </w:style>
  <w:style w:type="character" w:styleId="EncabezadoCar" w:customStyle="1">
    <w:name w:val="Encabezado Car"/>
    <w:rPr>
      <w:sz w:val="24"/>
      <w:szCs w:val="24"/>
      <w:lang w:eastAsia="es-ES" w:val="es-ES"/>
    </w:rPr>
  </w:style>
  <w:style w:type="paragraph" w:styleId="texto" w:customStyle="1">
    <w:name w:val="texto"/>
    <w:basedOn w:val="Normal"/>
    <w:pPr>
      <w:overflowPunct w:val="0"/>
      <w:autoSpaceDE w:val="0"/>
      <w:spacing w:after="101" w:line="216" w:lineRule="atLeast"/>
      <w:ind w:firstLine="288"/>
      <w:jc w:val="both"/>
    </w:pPr>
    <w:rPr>
      <w:rFonts w:ascii="Arial" w:hAnsi="Arial"/>
      <w:sz w:val="18"/>
      <w:szCs w:val="20"/>
      <w:lang w:val="es-ES_tradnl"/>
    </w:rPr>
  </w:style>
  <w:style w:type="character" w:styleId="Hipervnculo">
    <w:name w:val="Hyperlink"/>
    <w:rPr>
      <w:color w:val="0000ff"/>
      <w:u w:val="single"/>
    </w:rPr>
  </w:style>
  <w:style w:type="character" w:styleId="TtuloCar" w:customStyle="1">
    <w:name w:val="Título Car"/>
    <w:rPr>
      <w:rFonts w:ascii="Verdana" w:cs="Verdana" w:hAnsi="Verdana"/>
      <w:b w:val="1"/>
      <w:caps w:val="1"/>
      <w:sz w:val="40"/>
      <w:szCs w:val="40"/>
      <w:lang w:bidi="en-US" w:eastAsia="en-US" w:val="en-US"/>
    </w:rPr>
  </w:style>
  <w:style w:type="paragraph" w:styleId="Subttulo">
    <w:name w:val="Subtitle"/>
    <w:basedOn w:val="Normal"/>
    <w:next w:val="Normal"/>
    <w:uiPriority w:val="11"/>
    <w:qFormat w:val="1"/>
    <w:pPr>
      <w:spacing w:line="312" w:lineRule="auto"/>
    </w:pPr>
    <w:rPr>
      <w:rFonts w:ascii="Verdana" w:cs="Verdana" w:eastAsia="Verdana" w:hAnsi="Verdana"/>
      <w:i w:val="1"/>
    </w:rPr>
  </w:style>
  <w:style w:type="character" w:styleId="SubttuloCar" w:customStyle="1">
    <w:name w:val="Subtítulo Car"/>
    <w:rPr>
      <w:rFonts w:ascii="Verdana" w:cs="Verdana" w:hAnsi="Verdana"/>
      <w:i w:val="1"/>
      <w:sz w:val="24"/>
      <w:szCs w:val="24"/>
      <w:lang w:bidi="en-US" w:eastAsia="en-US" w:val="en-US"/>
    </w:rPr>
  </w:style>
  <w:style w:type="character" w:styleId="PrrafodelistaCar" w:customStyle="1">
    <w:name w:val="Párrafo de lista Car"/>
    <w:rPr>
      <w:rFonts w:ascii="Calibri" w:eastAsia="Calibri" w:hAnsi="Calibri"/>
      <w:sz w:val="22"/>
      <w:szCs w:val="22"/>
      <w:lang w:eastAsia="en-US" w:val="es-ES"/>
    </w:rPr>
  </w:style>
  <w:style w:type="character" w:styleId="Mencinsinresolver">
    <w:name w:val="Unresolved Mention"/>
    <w:basedOn w:val="Fuentedeprrafopredeter"/>
    <w:uiPriority w:val="99"/>
    <w:semiHidden w:val="1"/>
    <w:unhideWhenUsed w:val="1"/>
    <w:rsid w:val="00927432"/>
    <w:rPr>
      <w:color w:val="605e5c"/>
      <w:shd w:color="auto" w:fill="e1dfdd" w:val="clear"/>
    </w:rPr>
  </w:style>
  <w:style w:type="character" w:styleId="apple-tab-span" w:customStyle="1">
    <w:name w:val="apple-tab-span"/>
    <w:basedOn w:val="Fuentedeprrafopredeter"/>
    <w:rsid w:val="009B2925"/>
  </w:style>
  <w:style w:type="character" w:styleId="Ttulo1Car" w:customStyle="1">
    <w:name w:val="Título 1 Car"/>
    <w:basedOn w:val="Fuentedeprrafopredeter"/>
    <w:link w:val="Ttulo1"/>
    <w:uiPriority w:val="9"/>
    <w:rsid w:val="00426519"/>
    <w:rPr>
      <w:rFonts w:ascii="Arial" w:cs="Arial" w:eastAsia="Arial" w:hAnsi="Arial"/>
      <w:b w:val="1"/>
      <w:sz w:val="40"/>
      <w:szCs w:val="40"/>
      <w:lang w:val="es-419"/>
    </w:rPr>
  </w:style>
  <w:style w:type="character" w:styleId="Ttulo2Car" w:customStyle="1">
    <w:name w:val="Título 2 Car"/>
    <w:basedOn w:val="Fuentedeprrafopredeter"/>
    <w:link w:val="Ttulo2"/>
    <w:uiPriority w:val="9"/>
    <w:rsid w:val="00426519"/>
    <w:rPr>
      <w:rFonts w:ascii="Arial" w:cs="Arial" w:eastAsia="Arial" w:hAnsi="Arial"/>
      <w:b w:val="1"/>
      <w:sz w:val="36"/>
      <w:szCs w:val="36"/>
      <w:lang w:val="es-419"/>
    </w:rPr>
  </w:style>
  <w:style w:type="character" w:styleId="Ttulo3Car" w:customStyle="1">
    <w:name w:val="Título 3 Car"/>
    <w:basedOn w:val="Fuentedeprrafopredeter"/>
    <w:link w:val="Ttulo3"/>
    <w:uiPriority w:val="9"/>
    <w:rsid w:val="00426519"/>
    <w:rPr>
      <w:rFonts w:ascii="Arial" w:cs="Arial" w:eastAsia="Arial" w:hAnsi="Arial"/>
      <w:b w:val="1"/>
      <w:sz w:val="32"/>
      <w:szCs w:val="32"/>
      <w:lang w:val="es-419"/>
    </w:rPr>
  </w:style>
  <w:style w:type="character" w:styleId="Ttulo4Car" w:customStyle="1">
    <w:name w:val="Título 4 Car"/>
    <w:basedOn w:val="Fuentedeprrafopredeter"/>
    <w:link w:val="Ttulo4"/>
    <w:uiPriority w:val="9"/>
    <w:rsid w:val="00426519"/>
    <w:rPr>
      <w:rFonts w:ascii="Arial" w:cs="Arial" w:eastAsia="Arial" w:hAnsi="Arial"/>
      <w:b w:val="1"/>
      <w:sz w:val="28"/>
      <w:szCs w:val="28"/>
      <w:lang w:val="es-419"/>
    </w:rPr>
  </w:style>
  <w:style w:type="character" w:styleId="Ttulo5Car" w:customStyle="1">
    <w:name w:val="Título 5 Car"/>
    <w:basedOn w:val="Fuentedeprrafopredeter"/>
    <w:link w:val="Ttulo5"/>
    <w:uiPriority w:val="9"/>
    <w:rsid w:val="00426519"/>
    <w:rPr>
      <w:rFonts w:ascii="Arial" w:cs="Arial" w:eastAsia="Arial" w:hAnsi="Arial"/>
      <w:b w:val="1"/>
      <w:sz w:val="24"/>
      <w:szCs w:val="24"/>
      <w:lang w:val="es-419"/>
    </w:rPr>
  </w:style>
  <w:style w:type="character" w:styleId="Ttulo6Car" w:customStyle="1">
    <w:name w:val="Título 6 Car"/>
    <w:basedOn w:val="Fuentedeprrafopredeter"/>
    <w:link w:val="Ttulo6"/>
    <w:uiPriority w:val="9"/>
    <w:rsid w:val="00426519"/>
    <w:rPr>
      <w:rFonts w:ascii="Arial" w:cs="Arial" w:eastAsia="Arial" w:hAnsi="Arial"/>
      <w:b w:val="1"/>
      <w:i w:val="1"/>
      <w:sz w:val="24"/>
      <w:szCs w:val="24"/>
      <w:lang w:val="es-419"/>
    </w:rPr>
  </w:style>
  <w:style w:type="paragraph" w:styleId="Subtitle">
    <w:name w:val="Subtitle"/>
    <w:basedOn w:val="Normal"/>
    <w:next w:val="Normal"/>
    <w:pPr>
      <w:spacing w:line="312" w:lineRule="auto"/>
    </w:pPr>
    <w:rPr>
      <w:rFonts w:ascii="Verdana" w:cs="Verdana" w:eastAsia="Verdana" w:hAnsi="Verdana"/>
      <w:i w:val="1"/>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line="312" w:lineRule="auto"/>
    </w:pPr>
    <w:rPr>
      <w:rFonts w:ascii="Verdana" w:cs="Verdana" w:eastAsia="Verdana" w:hAnsi="Verdana"/>
      <w:i w:val="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articipacionciudadana.nl.gob.mx/vecinos-as/" TargetMode="External"/><Relationship Id="rId10" Type="http://schemas.openxmlformats.org/officeDocument/2006/relationships/hyperlink" Target="https://www.pjenl.gob.mx/CriteriosRelevantes/" TargetMode="External"/><Relationship Id="rId13" Type="http://schemas.openxmlformats.org/officeDocument/2006/relationships/hyperlink" Target="https://www.uanl.mx/e-uanl-campus-digital/" TargetMode="External"/><Relationship Id="rId12" Type="http://schemas.openxmlformats.org/officeDocument/2006/relationships/hyperlink" Target="https://www.nl.gob.mx/campanas/monitor-publico-de-decisiones-estrategicas-de-seguridad-publica-de-nuevo-le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os.monterrey.gob.mx/dataset/reportes-al-911-por-violencia-de-genero/resource/53d838fb-cc1f-45a9-ade5-e6b768c72345"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inteligente.apodaca.gob.mx/mxsigma/" TargetMode="External"/><Relationship Id="rId8" Type="http://schemas.openxmlformats.org/officeDocument/2006/relationships/hyperlink" Target="https://www.nl.gob.mx/transparenc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gDpwaZZkKkAwbjqe9ClhHpbA==">CgMxLjA4AHIhMWU0SVF4MXdXemQ4N2d6dzR1c1k5LWRYNmxmc0lfQzBE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2023-05-23T19:01:00Z</dcterms:created>
  <dc:creator>Usuario</dc:creator>
</cp:coreProperties>
</file>