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 DE PRIVACIDAD SIMPLIFICADO HACKATÓN VIRTUAL TRANSPARENCIA ANTE LA CONTINGENCIA COVID19 NUEVO LEÓN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Finalidad por la cual se obtienen los datos personales.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datos personales solicitados anteriormente, serán utilizados para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Validar el registro del concursante conforme a las bases de la convocatoria.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Entablar comunicación directa con los concursantes.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Tomar fotografías, video de la durante las etapas del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Hackatón Virtual Transparencia Ante la Contingencia Covid 19 Nuevo León; </w:t>
      </w:r>
      <w:r w:rsidDel="00000000" w:rsidR="00000000" w:rsidRPr="00000000">
        <w:rPr>
          <w:rFonts w:ascii="Arial" w:cs="Arial" w:eastAsia="Arial" w:hAnsi="Arial"/>
          <w:rtl w:val="0"/>
        </w:rPr>
        <w:t xml:space="preserve">difundirlas y publicar el contenido, así como el nombre, imagen y monto otorgado a los concursantes ganadores en el sitio de internet oficial como en las redes sociales oficiales de este organismo.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Contar con un registro de control de participantes y de las actividades a realizar.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ser ganadores, ministrar los premios conforme a las bases de la convocatoria.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Generar informes de control y estadísticos. No obstante, es importante señalar que, en estas estadísticas e informes, la información no estará asociada con el titular de los datos personales, por lo que no será posible identificarlo, con excepción del nombre de los ganadores.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Difundir futuros eventos relacionados a la materia.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Manifestación de negativa para el Tratamiento de sus Datos Personales.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Pte, zona centro del municipio de Monterrey, Nuevo León con Código Postal 64000 o por medio electrónico en el correo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ut@infonl.mx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Transferencia de datos personales;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Sitio donde podrá consultar el aviso de privacidad integral.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informamos que Usted puede encontrar la información relativa respecto al tratamiento de sus datos personales accediendo al siguiente hipervínculo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https://infonl.mx/descargas/G18_API_Hackaton.docx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bien de manera presencial en el recinto oficial de este organismo descrito en líneas anteriores.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creación: octubre de 2020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actualización: agosto de 2023</w:t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985" w:top="18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-579868</wp:posOffset>
          </wp:positionV>
          <wp:extent cx="7888406" cy="1003935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B8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 w:val="1"/>
    <w:rsid w:val="00F6181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0B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0B7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65BB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 w:val="1"/>
    <w:unhideWhenUsed w:val="1"/>
    <w:rsid w:val="002139EC"/>
    <w:pPr>
      <w:spacing w:after="0" w:line="240" w:lineRule="auto"/>
    </w:pPr>
    <w:tblPr>
      <w:tblStyleRowBandSize w:val="1"/>
      <w:tblStyleColBandSize w:val="1"/>
      <w:tblInd w:w="0.0" w:type="nil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nfasis">
    <w:name w:val="Emphasis"/>
    <w:basedOn w:val="Fuentedeprrafopredeter"/>
    <w:uiPriority w:val="20"/>
    <w:qFormat w:val="1"/>
    <w:rsid w:val="008C3FDD"/>
    <w:rPr>
      <w:i w:val="1"/>
      <w:iCs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B21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FB217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B21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B217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B217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t@infonl.mx" TargetMode="External"/><Relationship Id="rId8" Type="http://schemas.openxmlformats.org/officeDocument/2006/relationships/hyperlink" Target="https://infonl.mx/descargas/G18_API_Hackaton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xMk56FhkZeGbpdR2NH+MQqk4w==">CgMxLjA4AHIhMW5oVmR2R2ZlcC1GcldNU3FlaFRBT3RwZ2J0ekxqMVI3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2023-08-24T17:14:00Z</dcterms:created>
  <dc:creator>Jonathan  Delgado</dc:creator>
</cp:coreProperties>
</file>