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AVISO DE PRIVACIDAD INTEGRAL </w:t>
      </w:r>
      <w:r w:rsidDel="00000000" w:rsidR="00000000" w:rsidRPr="00000000">
        <w:rPr>
          <w:rFonts w:ascii="Arial" w:cs="Arial" w:eastAsia="Arial" w:hAnsi="Arial"/>
          <w:b w:val="1"/>
          <w:rtl w:val="0"/>
        </w:rPr>
        <w:t xml:space="preserve">HACKATÓN VIRTUAL TRANSPARENCIA ANTE LA CONTINGENCIA COVID19 NUEVO LEÓN</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los que se describen a continuación:</w:t>
      </w:r>
    </w:p>
    <w:p w:rsidR="00000000" w:rsidDel="00000000" w:rsidP="00000000" w:rsidRDefault="00000000" w:rsidRPr="00000000" w14:paraId="000000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Nombre del equipo, nombre, apellidos, sexo, genero, edad, municipio de residencia, correo electrónico, número de contacto (celular o teléfono), identificación oficial, universidad perteneciente y comprobante de escolaridad vigente. </w:t>
      </w:r>
    </w:p>
    <w:p w:rsidR="00000000" w:rsidDel="00000000" w:rsidP="00000000" w:rsidRDefault="00000000" w:rsidRPr="00000000" w14:paraId="0000000B">
      <w:pPr>
        <w:spacing w:after="0" w:lineRule="auto"/>
        <w:ind w:left="708"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C">
      <w:pPr>
        <w:spacing w:after="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En el caso de los ganadores, se les solicitará el Registro Federal del Contribuyente, así como una cuenta bancaria para ser efectiva la ministración del premio. </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no se solicitarán datos personales sensibles.</w:t>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1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XLVIII, 75 y 95 fracción XXIV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1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4">
      <w:pPr>
        <w:spacing w:after="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Los datos personales solicitados anteriormente, serán utilizados para las finalidades que a continuación se transcriben: </w:t>
      </w:r>
    </w:p>
    <w:p w:rsidR="00000000" w:rsidDel="00000000" w:rsidP="00000000" w:rsidRDefault="00000000" w:rsidRPr="00000000" w14:paraId="0000001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Validar el registro del concursante conforme a las bases de la convocatoria.</w:t>
      </w:r>
    </w:p>
    <w:p w:rsidR="00000000" w:rsidDel="00000000" w:rsidP="00000000" w:rsidRDefault="00000000" w:rsidRPr="00000000" w14:paraId="00000017">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Entablar comunicación directa con los concursantes.</w:t>
      </w:r>
    </w:p>
    <w:p w:rsidR="00000000" w:rsidDel="00000000" w:rsidP="00000000" w:rsidRDefault="00000000" w:rsidRPr="00000000" w14:paraId="00000018">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Tomar fotografías, video de la durante las etapas del </w:t>
      </w:r>
      <w:r w:rsidDel="00000000" w:rsidR="00000000" w:rsidRPr="00000000">
        <w:rPr>
          <w:rFonts w:ascii="Arial" w:cs="Arial" w:eastAsia="Arial" w:hAnsi="Arial"/>
          <w:i w:val="1"/>
          <w:sz w:val="24"/>
          <w:szCs w:val="24"/>
          <w:rtl w:val="0"/>
        </w:rPr>
        <w:t xml:space="preserve">Hackatón Virtual Transparencia Ante la Contingencia Covid 19 Nuevo León; </w:t>
      </w:r>
      <w:r w:rsidDel="00000000" w:rsidR="00000000" w:rsidRPr="00000000">
        <w:rPr>
          <w:rFonts w:ascii="Arial" w:cs="Arial" w:eastAsia="Arial" w:hAnsi="Arial"/>
          <w:sz w:val="24"/>
          <w:szCs w:val="24"/>
          <w:rtl w:val="0"/>
        </w:rPr>
        <w:t xml:space="preserve">difundirlas y publicar el contenido, así como el nombre, imagen y monto otorgado a los concursantes ganadores en el sitio de internet oficial como en las redes sociales oficiales de este organismo.</w:t>
      </w:r>
    </w:p>
    <w:p w:rsidR="00000000" w:rsidDel="00000000" w:rsidP="00000000" w:rsidRDefault="00000000" w:rsidRPr="00000000" w14:paraId="00000019">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Contar con un registro de control de participantes y de las actividades a realizar. </w:t>
      </w:r>
    </w:p>
    <w:p w:rsidR="00000000" w:rsidDel="00000000" w:rsidP="00000000" w:rsidRDefault="00000000" w:rsidRPr="00000000" w14:paraId="0000001A">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ser ganadores, ministrar los premios conforme a las bases de la convocatoria.</w:t>
      </w:r>
    </w:p>
    <w:p w:rsidR="00000000" w:rsidDel="00000000" w:rsidP="00000000" w:rsidRDefault="00000000" w:rsidRPr="00000000" w14:paraId="0000001B">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Generar informes de control y estadísticos. No obstante, es importante señalar que, en estas estadísticas e informes, la información no estará asociada con el titular de los datos personales, por lo que no será posible identificarlo, con excepción del nombre de los ganadores.</w:t>
      </w:r>
    </w:p>
    <w:p w:rsidR="00000000" w:rsidDel="00000000" w:rsidP="00000000" w:rsidRDefault="00000000" w:rsidRPr="00000000" w14:paraId="0000001C">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Difundir futuros eventos relacionados a la materia.</w:t>
      </w:r>
    </w:p>
    <w:p w:rsidR="00000000" w:rsidDel="00000000" w:rsidP="00000000" w:rsidRDefault="00000000" w:rsidRPr="00000000" w14:paraId="0000001D">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20">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2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el registro de los datos se llevará a cabo por medio de la página oficial de éste organismo, por lo que la información será resguardada en los servidores del INFONL.</w:t>
      </w:r>
    </w:p>
    <w:p w:rsidR="00000000" w:rsidDel="00000000" w:rsidP="00000000" w:rsidRDefault="00000000" w:rsidRPr="00000000" w14:paraId="0000002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se comunica que el concurso se hace en colaboración con </w:t>
      </w:r>
      <w:r w:rsidDel="00000000" w:rsidR="00000000" w:rsidRPr="00000000">
        <w:rPr>
          <w:rFonts w:ascii="Arial" w:cs="Arial" w:eastAsia="Arial" w:hAnsi="Arial"/>
          <w:i w:val="1"/>
          <w:sz w:val="24"/>
          <w:szCs w:val="24"/>
          <w:rtl w:val="0"/>
        </w:rPr>
        <w:t xml:space="preserve">“Redes Quinto Poder IDEA A.C.” y “Civitas Forma y Capacita S.C.”</w:t>
      </w:r>
      <w:r w:rsidDel="00000000" w:rsidR="00000000" w:rsidRPr="00000000">
        <w:rPr>
          <w:rFonts w:ascii="Arial" w:cs="Arial" w:eastAsia="Arial" w:hAnsi="Arial"/>
          <w:sz w:val="24"/>
          <w:szCs w:val="24"/>
          <w:rtl w:val="0"/>
        </w:rPr>
        <w:t xml:space="preserve">. En ese sentido se informa que </w:t>
      </w:r>
      <w:r w:rsidDel="00000000" w:rsidR="00000000" w:rsidRPr="00000000">
        <w:rPr>
          <w:rFonts w:ascii="Arial" w:cs="Arial" w:eastAsia="Arial" w:hAnsi="Arial"/>
          <w:sz w:val="24"/>
          <w:szCs w:val="24"/>
          <w:u w:val="single"/>
          <w:rtl w:val="0"/>
        </w:rPr>
        <w:t xml:space="preserve">se</w:t>
      </w:r>
      <w:r w:rsidDel="00000000" w:rsidR="00000000" w:rsidRPr="00000000">
        <w:rPr>
          <w:rFonts w:ascii="Arial" w:cs="Arial" w:eastAsia="Arial" w:hAnsi="Arial"/>
          <w:i w:val="1"/>
          <w:sz w:val="24"/>
          <w:szCs w:val="24"/>
          <w:u w:val="single"/>
          <w:rtl w:val="0"/>
        </w:rPr>
        <w:t xml:space="preserve"> transferirán los datos personales e información generada a los mencionados particulares</w:t>
      </w:r>
      <w:r w:rsidDel="00000000" w:rsidR="00000000" w:rsidRPr="00000000">
        <w:rPr>
          <w:rFonts w:ascii="Arial" w:cs="Arial" w:eastAsia="Arial" w:hAnsi="Arial"/>
          <w:sz w:val="24"/>
          <w:szCs w:val="24"/>
          <w:rtl w:val="0"/>
        </w:rPr>
        <w:t xml:space="preserve"> a fin de llevar a cabo de forma eficaz las actividades programadas del “Hackatón Virtual Transparencia Ante la Contingencia Covid19 Nuevo León. </w:t>
      </w:r>
    </w:p>
    <w:p w:rsidR="00000000" w:rsidDel="00000000" w:rsidP="00000000" w:rsidRDefault="00000000" w:rsidRPr="00000000" w14:paraId="00000025">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omite mencionar que el uso que los particulares tendrán de los datos e información será exclusivo en el marco de este aviso de privacidad, y tendrán las siguientes finalidades:</w:t>
      </w:r>
    </w:p>
    <w:p w:rsidR="00000000" w:rsidDel="00000000" w:rsidP="00000000" w:rsidRDefault="00000000" w:rsidRPr="00000000" w14:paraId="0000002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8">
      <w:pPr>
        <w:numPr>
          <w:ilvl w:val="0"/>
          <w:numId w:val="2"/>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Validar el registro del concursante conforme a las bases de la convocatoria. </w:t>
      </w:r>
    </w:p>
    <w:p w:rsidR="00000000" w:rsidDel="00000000" w:rsidP="00000000" w:rsidRDefault="00000000" w:rsidRPr="00000000" w14:paraId="00000029">
      <w:pPr>
        <w:numPr>
          <w:ilvl w:val="0"/>
          <w:numId w:val="2"/>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Entablar comunicación directa con los concursantes.</w:t>
      </w:r>
    </w:p>
    <w:p w:rsidR="00000000" w:rsidDel="00000000" w:rsidP="00000000" w:rsidRDefault="00000000" w:rsidRPr="00000000" w14:paraId="0000002A">
      <w:pPr>
        <w:numPr>
          <w:ilvl w:val="0"/>
          <w:numId w:val="2"/>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Difundir fotografías y videos de las etapas que componen el Hackatón, así como el nombre, imagen y monto recibido del premio de los concursantes ganadores en sus páginas oficiales, así como redes sociales.  </w:t>
      </w:r>
    </w:p>
    <w:p w:rsidR="00000000" w:rsidDel="00000000" w:rsidP="00000000" w:rsidRDefault="00000000" w:rsidRPr="00000000" w14:paraId="0000002B">
      <w:pPr>
        <w:numPr>
          <w:ilvl w:val="0"/>
          <w:numId w:val="2"/>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Contar con un registro de control de participantes y de las actividades a realizar.</w:t>
      </w:r>
    </w:p>
    <w:p w:rsidR="00000000" w:rsidDel="00000000" w:rsidP="00000000" w:rsidRDefault="00000000" w:rsidRPr="00000000" w14:paraId="0000002C">
      <w:pPr>
        <w:numPr>
          <w:ilvl w:val="0"/>
          <w:numId w:val="2"/>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generar informes de control y estadísticos. No obstante, es importante señalar que, en estas estadísticas e informes, la información no estará asociada con el titular de los datos personales, por lo que no será posible identificarlo, con excepción del nombre de los ganadores.</w:t>
      </w:r>
    </w:p>
    <w:p w:rsidR="00000000" w:rsidDel="00000000" w:rsidP="00000000" w:rsidRDefault="00000000" w:rsidRPr="00000000" w14:paraId="0000002D">
      <w:pPr>
        <w:numPr>
          <w:ilvl w:val="0"/>
          <w:numId w:val="2"/>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Difundir futuros eventos relacionados a la materia.</w:t>
      </w:r>
    </w:p>
    <w:p w:rsidR="00000000" w:rsidDel="00000000" w:rsidP="00000000" w:rsidRDefault="00000000" w:rsidRPr="00000000" w14:paraId="0000002E">
      <w:pPr>
        <w:spacing w:after="0" w:lineRule="auto"/>
        <w:jc w:val="both"/>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2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Resulta de gran importancia contar con su consentimiento, por lo que, se entenderá que, </w:t>
      </w:r>
      <w:r w:rsidDel="00000000" w:rsidR="00000000" w:rsidRPr="00000000">
        <w:rPr>
          <w:rFonts w:ascii="Arial" w:cs="Arial" w:eastAsia="Arial" w:hAnsi="Arial"/>
          <w:sz w:val="24"/>
          <w:szCs w:val="24"/>
          <w:u w:val="single"/>
          <w:rtl w:val="0"/>
        </w:rPr>
        <w:t xml:space="preserve">al llenar la información de cada campo, enviar los datos para su registro y concursar</w:t>
      </w:r>
      <w:r w:rsidDel="00000000" w:rsidR="00000000" w:rsidRPr="00000000">
        <w:rPr>
          <w:rFonts w:ascii="Arial" w:cs="Arial" w:eastAsia="Arial" w:hAnsi="Arial"/>
          <w:sz w:val="24"/>
          <w:szCs w:val="24"/>
          <w:rtl w:val="0"/>
        </w:rPr>
        <w:t xml:space="preserve"> en el </w:t>
      </w:r>
      <w:r w:rsidDel="00000000" w:rsidR="00000000" w:rsidRPr="00000000">
        <w:rPr>
          <w:rFonts w:ascii="Arial" w:cs="Arial" w:eastAsia="Arial" w:hAnsi="Arial"/>
          <w:i w:val="1"/>
          <w:sz w:val="24"/>
          <w:szCs w:val="24"/>
          <w:rtl w:val="0"/>
        </w:rPr>
        <w:t xml:space="preserve">Hackatón Virtual Transparencia Ante la Contingencia Covid 19 Nuevo León </w:t>
      </w:r>
      <w:r w:rsidDel="00000000" w:rsidR="00000000" w:rsidRPr="00000000">
        <w:rPr>
          <w:rFonts w:ascii="Arial" w:cs="Arial" w:eastAsia="Arial" w:hAnsi="Arial"/>
          <w:sz w:val="24"/>
          <w:szCs w:val="24"/>
          <w:rtl w:val="0"/>
        </w:rPr>
        <w:t xml:space="preserve">la o el concursante del equipo </w:t>
      </w:r>
      <w:r w:rsidDel="00000000" w:rsidR="00000000" w:rsidRPr="00000000">
        <w:rPr>
          <w:rFonts w:ascii="Arial" w:cs="Arial" w:eastAsia="Arial" w:hAnsi="Arial"/>
          <w:b w:val="1"/>
          <w:sz w:val="24"/>
          <w:szCs w:val="24"/>
          <w:rtl w:val="0"/>
        </w:rPr>
        <w:t xml:space="preserve">acepta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la transferencia</w:t>
      </w:r>
      <w:r w:rsidDel="00000000" w:rsidR="00000000" w:rsidRPr="00000000">
        <w:rPr>
          <w:rFonts w:ascii="Arial" w:cs="Arial" w:eastAsia="Arial" w:hAnsi="Arial"/>
          <w:sz w:val="24"/>
          <w:szCs w:val="24"/>
          <w:rtl w:val="0"/>
        </w:rPr>
        <w:t xml:space="preserve"> de sus datos en los términos que establece el aviso de privacidad.  </w:t>
      </w:r>
    </w:p>
    <w:p w:rsidR="00000000" w:rsidDel="00000000" w:rsidP="00000000" w:rsidRDefault="00000000" w:rsidRPr="00000000" w14:paraId="0000003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importante mencionar que los derechos de acceso, rectificación, cancelación y oposición de los datos personales que se encuentran dentro del resguardo de los particulares se rigen por la Ley Federal de Protección de Datos Personales en Posesión de Particulares. Para más información, se deja a su disposición los sitios oficiales de cada uno de ellos:</w:t>
      </w:r>
    </w:p>
    <w:p w:rsidR="00000000" w:rsidDel="00000000" w:rsidP="00000000" w:rsidRDefault="00000000" w:rsidRPr="00000000" w14:paraId="00000032">
      <w:pPr>
        <w:numPr>
          <w:ilvl w:val="0"/>
          <w:numId w:val="3"/>
        </w:numPr>
        <w:spacing w:after="0" w:lineRule="auto"/>
        <w:ind w:left="731" w:hanging="360"/>
        <w:jc w:val="both"/>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https://redesquintopoder.org.mx/aviso-de-privacidad/</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3">
      <w:pPr>
        <w:numPr>
          <w:ilvl w:val="0"/>
          <w:numId w:val="3"/>
        </w:numPr>
        <w:spacing w:after="0" w:lineRule="auto"/>
        <w:ind w:left="731" w:hanging="360"/>
        <w:jc w:val="both"/>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https://ccivitas.mx/privacidad/</w:t>
        </w:r>
      </w:hyperlink>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también podrán ser transferidos en la hipótesis de que sean necesarias para atender requerimientos de información de una autoridad competente, que estén debidamente fundados y motivados.</w:t>
      </w:r>
    </w:p>
    <w:p w:rsidR="00000000" w:rsidDel="00000000" w:rsidP="00000000" w:rsidRDefault="00000000" w:rsidRPr="00000000" w14:paraId="0000003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se hace de su conocimiento que en cumplimiento a la Ley de Transparencia y Acceso a la Información Pública del Estado de Nuevo León, los nombres de los ganadores y premios serán públicos, así como sus proyectos.</w:t>
      </w:r>
    </w:p>
    <w:p w:rsidR="00000000" w:rsidDel="00000000" w:rsidP="00000000" w:rsidRDefault="00000000" w:rsidRPr="00000000" w14:paraId="00000038">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3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Usted cuenta con la posibilidad de ejercer en todo momento sus derechos ARCO, acrónimo de Acceso, Rectificación, Cancelación y Oposición, así como el de portabilidad de los datos, ya sea por su propia cuenta o por medio de su representante, 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10">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D">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Requisitos para presentar su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40">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El nombre del titular y su domicilio o cualquier otro medio para recibir notificaciones; </w:t>
      </w:r>
    </w:p>
    <w:p w:rsidR="00000000" w:rsidDel="00000000" w:rsidP="00000000" w:rsidRDefault="00000000" w:rsidRPr="00000000" w14:paraId="00000042">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Los documentos que acrediten la identidad del titular y, en su caso, la personalidad e identidad de su representante;</w:t>
      </w:r>
    </w:p>
    <w:p w:rsidR="00000000" w:rsidDel="00000000" w:rsidP="00000000" w:rsidRDefault="00000000" w:rsidRPr="00000000" w14:paraId="00000043">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De ser posible, el área responsable que trata los datos personales y ante el cual se presenta la solicitud; </w:t>
      </w:r>
    </w:p>
    <w:p w:rsidR="00000000" w:rsidDel="00000000" w:rsidP="00000000" w:rsidRDefault="00000000" w:rsidRPr="00000000" w14:paraId="0000004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4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La descripción del derecho ARCO que se pretende ejercer, o bien, lo que solicita el titular; </w:t>
      </w:r>
    </w:p>
    <w:p w:rsidR="00000000" w:rsidDel="00000000" w:rsidP="00000000" w:rsidRDefault="00000000" w:rsidRPr="00000000" w14:paraId="00000046">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Cualquier otro elemento o documento que facilite la localización de los datos personales, en su caso. </w:t>
      </w:r>
    </w:p>
    <w:p w:rsidR="00000000" w:rsidDel="00000000" w:rsidP="00000000" w:rsidRDefault="00000000" w:rsidRPr="00000000" w14:paraId="00000047">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Medios para la presentación de la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11">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4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2">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p>
    <w:p w:rsidR="00000000" w:rsidDel="00000000" w:rsidP="00000000" w:rsidRDefault="00000000" w:rsidRPr="00000000" w14:paraId="0000004D">
      <w:pPr>
        <w:spacing w:after="0" w:line="240" w:lineRule="auto"/>
        <w:jc w:val="both"/>
        <w:rPr>
          <w:rFonts w:ascii="Arial" w:cs="Arial" w:eastAsia="Arial" w:hAnsi="Arial"/>
          <w:b w:val="1"/>
          <w:sz w:val="24"/>
          <w:szCs w:val="24"/>
        </w:rPr>
      </w:pP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71"/>
        <w:gridCol w:w="6057"/>
        <w:tblGridChange w:id="0">
          <w:tblGrid>
            <w:gridCol w:w="2771"/>
            <w:gridCol w:w="6057"/>
          </w:tblGrid>
        </w:tblGridChange>
      </w:tblGrid>
      <w:tr>
        <w:trPr>
          <w:cantSplit w:val="0"/>
          <w:tblHeader w:val="0"/>
        </w:trPr>
        <w:tc>
          <w:tcPr>
            <w:gridSpan w:val="2"/>
          </w:tcPr>
          <w:p w:rsidR="00000000" w:rsidDel="00000000" w:rsidP="00000000" w:rsidRDefault="00000000" w:rsidRPr="00000000" w14:paraId="0000004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Consideraciones para el presentar una solicitud de derechos ARCO</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 que pretende ejercer</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Consideración que podrá realizar el titular</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Acceso</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5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Señalar la modalidad en la que prefiere que éstos se reproduzcan.</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5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preciso con los datos que desea corregir, asimismo podrá aportar todos los elementos necesarios a fin de que el INFONL realice la modificación correspondiente.</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Cancelación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5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las causas que lo motiven a solicitar la supresión de sus datos.</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5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Oposición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5A">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Medios habilitados para dar respuesta a las solicitudes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5D">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Modalidad o medios de reproducción de datos personales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60">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1">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6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6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6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65">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Derecho de presentación del Recurso de Revisión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6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6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3">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6A">
      <w:pPr>
        <w:spacing w:after="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6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4">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w:t>
      </w:r>
    </w:p>
    <w:p w:rsidR="00000000" w:rsidDel="00000000" w:rsidP="00000000" w:rsidRDefault="00000000" w:rsidRPr="00000000" w14:paraId="0000006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6F">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0">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1">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2">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3">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4">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5">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6">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7">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8">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9">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A">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B">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C">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D">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E">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7F">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0">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1">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2">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3">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4">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5">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6">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7">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8">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9">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8A">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creación: octubre de 2020</w:t>
      </w:r>
    </w:p>
    <w:p w:rsidR="00000000" w:rsidDel="00000000" w:rsidP="00000000" w:rsidRDefault="00000000" w:rsidRPr="00000000" w14:paraId="0000008B">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actualización: agosto de 2023</w:t>
      </w:r>
    </w:p>
    <w:sectPr>
      <w:headerReference r:id="rId15"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731" w:hanging="360.00000000000006"/>
      </w:pPr>
      <w:rPr>
        <w:rFonts w:ascii="Noto Sans Symbols" w:cs="Noto Sans Symbols" w:eastAsia="Noto Sans Symbols" w:hAnsi="Noto Sans Symbols"/>
      </w:rPr>
    </w:lvl>
    <w:lvl w:ilvl="1">
      <w:start w:val="0"/>
      <w:numFmt w:val="bullet"/>
      <w:lvlText w:val="o"/>
      <w:lvlJc w:val="left"/>
      <w:pPr>
        <w:ind w:left="1451" w:hanging="360"/>
      </w:pPr>
      <w:rPr>
        <w:rFonts w:ascii="Courier New" w:cs="Courier New" w:eastAsia="Courier New" w:hAnsi="Courier New"/>
      </w:rPr>
    </w:lvl>
    <w:lvl w:ilvl="2">
      <w:start w:val="0"/>
      <w:numFmt w:val="bullet"/>
      <w:lvlText w:val="▪"/>
      <w:lvlJc w:val="left"/>
      <w:pPr>
        <w:ind w:left="2171" w:hanging="360"/>
      </w:pPr>
      <w:rPr>
        <w:rFonts w:ascii="Noto Sans Symbols" w:cs="Noto Sans Symbols" w:eastAsia="Noto Sans Symbols" w:hAnsi="Noto Sans Symbols"/>
      </w:rPr>
    </w:lvl>
    <w:lvl w:ilvl="3">
      <w:start w:val="0"/>
      <w:numFmt w:val="bullet"/>
      <w:lvlText w:val="●"/>
      <w:lvlJc w:val="left"/>
      <w:pPr>
        <w:ind w:left="2891" w:hanging="360"/>
      </w:pPr>
      <w:rPr>
        <w:rFonts w:ascii="Noto Sans Symbols" w:cs="Noto Sans Symbols" w:eastAsia="Noto Sans Symbols" w:hAnsi="Noto Sans Symbols"/>
      </w:rPr>
    </w:lvl>
    <w:lvl w:ilvl="4">
      <w:start w:val="0"/>
      <w:numFmt w:val="bullet"/>
      <w:lvlText w:val="o"/>
      <w:lvlJc w:val="left"/>
      <w:pPr>
        <w:ind w:left="3611" w:hanging="360"/>
      </w:pPr>
      <w:rPr>
        <w:rFonts w:ascii="Courier New" w:cs="Courier New" w:eastAsia="Courier New" w:hAnsi="Courier New"/>
      </w:rPr>
    </w:lvl>
    <w:lvl w:ilvl="5">
      <w:start w:val="0"/>
      <w:numFmt w:val="bullet"/>
      <w:lvlText w:val="▪"/>
      <w:lvlJc w:val="left"/>
      <w:pPr>
        <w:ind w:left="4331" w:hanging="360"/>
      </w:pPr>
      <w:rPr>
        <w:rFonts w:ascii="Noto Sans Symbols" w:cs="Noto Sans Symbols" w:eastAsia="Noto Sans Symbols" w:hAnsi="Noto Sans Symbols"/>
      </w:rPr>
    </w:lvl>
    <w:lvl w:ilvl="6">
      <w:start w:val="0"/>
      <w:numFmt w:val="bullet"/>
      <w:lvlText w:val="●"/>
      <w:lvlJc w:val="left"/>
      <w:pPr>
        <w:ind w:left="5051" w:hanging="360"/>
      </w:pPr>
      <w:rPr>
        <w:rFonts w:ascii="Noto Sans Symbols" w:cs="Noto Sans Symbols" w:eastAsia="Noto Sans Symbols" w:hAnsi="Noto Sans Symbols"/>
      </w:rPr>
    </w:lvl>
    <w:lvl w:ilvl="7">
      <w:start w:val="0"/>
      <w:numFmt w:val="bullet"/>
      <w:lvlText w:val="o"/>
      <w:lvlJc w:val="left"/>
      <w:pPr>
        <w:ind w:left="5771" w:hanging="360"/>
      </w:pPr>
      <w:rPr>
        <w:rFonts w:ascii="Courier New" w:cs="Courier New" w:eastAsia="Courier New" w:hAnsi="Courier New"/>
      </w:rPr>
    </w:lvl>
    <w:lvl w:ilvl="8">
      <w:start w:val="0"/>
      <w:numFmt w:val="bullet"/>
      <w:lvlText w:val="▪"/>
      <w:lvlJc w:val="left"/>
      <w:pPr>
        <w:ind w:left="6491"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character" w:styleId="Mencinsinresolver1" w:customStyle="1">
    <w:name w:val="Mención sin resolver1"/>
    <w:basedOn w:val="Fuentedeprrafopredeter"/>
    <w:uiPriority w:val="99"/>
    <w:semiHidden w:val="1"/>
    <w:unhideWhenUsed w:val="1"/>
    <w:rsid w:val="002100F6"/>
    <w:rPr>
      <w:color w:val="605e5c"/>
      <w:shd w:color="auto" w:fill="e1dfdd" w:val="clear"/>
    </w:rPr>
  </w:style>
  <w:style w:type="character" w:styleId="Refdecomentario">
    <w:name w:val="annotation reference"/>
    <w:basedOn w:val="Fuentedeprrafopredeter"/>
    <w:uiPriority w:val="99"/>
    <w:semiHidden w:val="1"/>
    <w:unhideWhenUsed w:val="1"/>
    <w:rsid w:val="006D1AAA"/>
    <w:rPr>
      <w:sz w:val="16"/>
      <w:szCs w:val="16"/>
    </w:rPr>
  </w:style>
  <w:style w:type="paragraph" w:styleId="Textocomentario">
    <w:name w:val="annotation text"/>
    <w:basedOn w:val="Normal"/>
    <w:link w:val="TextocomentarioCar"/>
    <w:uiPriority w:val="99"/>
    <w:unhideWhenUsed w:val="1"/>
    <w:rsid w:val="006D1AAA"/>
    <w:pPr>
      <w:spacing w:line="240" w:lineRule="auto"/>
    </w:pPr>
    <w:rPr>
      <w:sz w:val="20"/>
      <w:szCs w:val="20"/>
    </w:rPr>
  </w:style>
  <w:style w:type="character" w:styleId="TextocomentarioCar" w:customStyle="1">
    <w:name w:val="Texto comentario Car"/>
    <w:basedOn w:val="Fuentedeprrafopredeter"/>
    <w:link w:val="Textocomentario"/>
    <w:uiPriority w:val="99"/>
    <w:rsid w:val="006D1AAA"/>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6D1AAA"/>
    <w:rPr>
      <w:b w:val="1"/>
      <w:bCs w:val="1"/>
    </w:rPr>
  </w:style>
  <w:style w:type="character" w:styleId="AsuntodelcomentarioCar" w:customStyle="1">
    <w:name w:val="Asunto del comentario Car"/>
    <w:basedOn w:val="TextocomentarioCar"/>
    <w:link w:val="Asuntodelcomentario"/>
    <w:uiPriority w:val="99"/>
    <w:semiHidden w:val="1"/>
    <w:rsid w:val="006D1AAA"/>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plataformadetransparencia.org.mx/" TargetMode="External"/><Relationship Id="rId10" Type="http://schemas.openxmlformats.org/officeDocument/2006/relationships/hyperlink" Target="http://www.plataformadetransparencia.org.mx/" TargetMode="External"/><Relationship Id="rId13" Type="http://schemas.openxmlformats.org/officeDocument/2006/relationships/hyperlink" Target="mailto:ut@infonl.mx" TargetMode="External"/><Relationship Id="rId12" Type="http://schemas.openxmlformats.org/officeDocument/2006/relationships/hyperlink" Target="https://infonl.mx/wp-content/uploads/2023/03/formato-nuevo-solicitud-ARCO.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civitas.mx/privacidad/" TargetMode="External"/><Relationship Id="rId15" Type="http://schemas.openxmlformats.org/officeDocument/2006/relationships/header" Target="header1.xml"/><Relationship Id="rId14" Type="http://schemas.openxmlformats.org/officeDocument/2006/relationships/hyperlink" Target="https://infonl.mx/proteccion-de-datos-personales/avisos-de-privacida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s://redesquintopoder.org.mx/aviso-de-privac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588t4y1T5YqQcjuIp1Gh3wAH6w==">CgMxLjAyCGguZ2pkZ3hzMgloLjMwajB6bGwyCWguMWZvYjl0ZTgAciExZTd1enB4ODcwb2NjTHFaSFZMTVZ0VmxXN2dfVDlNdGs=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2023-08-24T17:14:00Z</dcterms:created>
  <dc:creator>Jonathan  Delgado</dc:creator>
</cp:coreProperties>
</file>